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4A4" w:rsidRDefault="00BC44A4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Документ предоставлен </w:t>
      </w:r>
      <w:hyperlink r:id="rId5" w:history="1">
        <w:proofErr w:type="spellStart"/>
        <w:r>
          <w:rPr>
            <w:rFonts w:cs="Times New Roman"/>
            <w:color w:val="0000FF"/>
          </w:rPr>
          <w:t>КонсультантПлюс</w:t>
        </w:r>
        <w:proofErr w:type="spellEnd"/>
      </w:hyperlink>
      <w:r>
        <w:rPr>
          <w:rFonts w:cs="Times New Roman"/>
        </w:rPr>
        <w:br/>
      </w:r>
    </w:p>
    <w:p w:rsidR="00BC44A4" w:rsidRDefault="00BC44A4">
      <w:pPr>
        <w:widowControl w:val="0"/>
        <w:autoSpaceDE w:val="0"/>
        <w:autoSpaceDN w:val="0"/>
        <w:adjustRightInd w:val="0"/>
        <w:outlineLvl w:val="0"/>
        <w:rPr>
          <w:rFonts w:cs="Times New Roman"/>
        </w:rPr>
      </w:pPr>
    </w:p>
    <w:p w:rsidR="00BC44A4" w:rsidRDefault="00BC44A4">
      <w:pPr>
        <w:widowControl w:val="0"/>
        <w:autoSpaceDE w:val="0"/>
        <w:autoSpaceDN w:val="0"/>
        <w:adjustRightInd w:val="0"/>
        <w:outlineLvl w:val="0"/>
        <w:rPr>
          <w:rFonts w:cs="Times New Roman"/>
        </w:rPr>
      </w:pPr>
      <w:bookmarkStart w:id="0" w:name="Par1"/>
      <w:bookmarkEnd w:id="0"/>
      <w:r>
        <w:rPr>
          <w:rFonts w:cs="Times New Roman"/>
        </w:rPr>
        <w:t>Зарегистрировано в Минюсте России 17 декабря 2014 г. N 35217</w:t>
      </w:r>
    </w:p>
    <w:p w:rsidR="00BC44A4" w:rsidRDefault="00BC44A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cs="Times New Roman"/>
          <w:sz w:val="2"/>
          <w:szCs w:val="2"/>
        </w:rPr>
      </w:pPr>
    </w:p>
    <w:p w:rsidR="00BC44A4" w:rsidRDefault="00BC44A4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BC44A4" w:rsidRDefault="00BC44A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МИНИСТЕРСТВО ОБРАЗОВАНИЯ И НАУКИ РОССИЙСКОЙ ФЕДЕРАЦИИ</w:t>
      </w:r>
    </w:p>
    <w:p w:rsidR="00BC44A4" w:rsidRDefault="00BC44A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BC44A4" w:rsidRDefault="00BC44A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ПРИКАЗ</w:t>
      </w:r>
    </w:p>
    <w:p w:rsidR="00BC44A4" w:rsidRDefault="00BC44A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от 21 ноября 2014 г. N 1489</w:t>
      </w:r>
    </w:p>
    <w:p w:rsidR="00BC44A4" w:rsidRDefault="00BC44A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BC44A4" w:rsidRDefault="00BC44A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ОБ УТВЕРЖДЕНИИ</w:t>
      </w:r>
    </w:p>
    <w:p w:rsidR="00BC44A4" w:rsidRDefault="00BC44A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ФЕДЕРАЛЬНОГО ГОСУДАРСТВЕННОГО ОБРАЗОВАТЕЛЬНОГО СТАНДАРТА</w:t>
      </w:r>
    </w:p>
    <w:p w:rsidR="00BC44A4" w:rsidRDefault="00BC44A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ВЫСШЕГО ОБРАЗОВАНИЯ ПО НАПРАВЛЕНИЮ ПОДГОТОВКИ 15.04.02</w:t>
      </w:r>
    </w:p>
    <w:p w:rsidR="00BC44A4" w:rsidRDefault="00BC44A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ТЕХНОЛОГИЧЕСКИЕ МАШИНЫ И ОБОРУДОВАНИЕ</w:t>
      </w:r>
    </w:p>
    <w:p w:rsidR="00BC44A4" w:rsidRDefault="00BC44A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(УРОВЕНЬ МАГИСТРАТУРЫ)</w:t>
      </w:r>
    </w:p>
    <w:p w:rsidR="00BC44A4" w:rsidRDefault="00BC44A4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proofErr w:type="gramStart"/>
      <w:r>
        <w:rPr>
          <w:rFonts w:cs="Times New Roman"/>
        </w:rPr>
        <w:t xml:space="preserve">В соответствии с </w:t>
      </w:r>
      <w:hyperlink r:id="rId6" w:history="1">
        <w:r>
          <w:rPr>
            <w:rFonts w:cs="Times New Roman"/>
            <w:color w:val="0000FF"/>
          </w:rPr>
          <w:t>подпунктом 5.2.41</w:t>
        </w:r>
      </w:hyperlink>
      <w:r>
        <w:rPr>
          <w:rFonts w:cs="Times New Roman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 xml:space="preserve">N 27, ст. 3776), и </w:t>
      </w:r>
      <w:hyperlink r:id="rId7" w:history="1">
        <w:r>
          <w:rPr>
            <w:rFonts w:cs="Times New Roman"/>
            <w:color w:val="0000FF"/>
          </w:rPr>
          <w:t>пунктом 17</w:t>
        </w:r>
      </w:hyperlink>
      <w:r>
        <w:rPr>
          <w:rFonts w:cs="Times New Roman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Утвердить прилагаемый федеральный государственный образовательный </w:t>
      </w:r>
      <w:hyperlink w:anchor="Par36" w:history="1">
        <w:r>
          <w:rPr>
            <w:rFonts w:cs="Times New Roman"/>
            <w:color w:val="0000FF"/>
          </w:rPr>
          <w:t>стандарт</w:t>
        </w:r>
      </w:hyperlink>
      <w:r>
        <w:rPr>
          <w:rFonts w:cs="Times New Roman"/>
        </w:rPr>
        <w:t xml:space="preserve"> высшего образования по направлению подготовки 15.04.02 Технологические машины и оборудование (уровень магистратуры).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1. Признать утратившими силу:</w:t>
      </w:r>
    </w:p>
    <w:p w:rsidR="00BC44A4" w:rsidRDefault="00E9601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hyperlink r:id="rId8" w:history="1">
        <w:r w:rsidR="00BC44A4">
          <w:rPr>
            <w:rFonts w:cs="Times New Roman"/>
            <w:color w:val="0000FF"/>
          </w:rPr>
          <w:t>приказ</w:t>
        </w:r>
      </w:hyperlink>
      <w:r w:rsidR="00BC44A4">
        <w:rPr>
          <w:rFonts w:cs="Times New Roman"/>
        </w:rPr>
        <w:t xml:space="preserve"> Министерства образования и науки Российской Федерации от 9 ноября 2009 г. N 539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151000 Технологические машины и оборудование (квалификация (степень) "магистр")" (зарегистрирован Министерством юстиции Российской Федерации 18 декабря 2009 г., регистрационный 15732);</w:t>
      </w:r>
    </w:p>
    <w:p w:rsidR="00BC44A4" w:rsidRDefault="00E9601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hyperlink r:id="rId9" w:history="1">
        <w:r w:rsidR="00BC44A4">
          <w:rPr>
            <w:rFonts w:cs="Times New Roman"/>
            <w:color w:val="0000FF"/>
          </w:rPr>
          <w:t>пункт 17</w:t>
        </w:r>
      </w:hyperlink>
      <w:r w:rsidR="00BC44A4">
        <w:rPr>
          <w:rFonts w:cs="Times New Roman"/>
        </w:rP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"магистр", утвержденных приказом Министерства </w:t>
      </w:r>
      <w:r w:rsidR="00BC44A4">
        <w:rPr>
          <w:rFonts w:cs="Times New Roman"/>
        </w:rPr>
        <w:lastRenderedPageBreak/>
        <w:t>образования и науки Российской Федерации от 18 мая 2011 г. N 1657 (зарегистрирован Министерством юстиции Российской Федерации 1 июня 2011 г., регистрационный N 20902);</w:t>
      </w:r>
    </w:p>
    <w:p w:rsidR="00BC44A4" w:rsidRDefault="00E96010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hyperlink r:id="rId10" w:history="1">
        <w:r w:rsidR="00BC44A4">
          <w:rPr>
            <w:rFonts w:cs="Times New Roman"/>
            <w:color w:val="0000FF"/>
          </w:rPr>
          <w:t>пункт 105</w:t>
        </w:r>
      </w:hyperlink>
      <w:r w:rsidR="00BC44A4">
        <w:rPr>
          <w:rFonts w:cs="Times New Roman"/>
        </w:rP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"магистр",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BC44A4" w:rsidRDefault="00BC44A4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BC44A4" w:rsidRDefault="00BC44A4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Министр</w:t>
      </w:r>
    </w:p>
    <w:p w:rsidR="00BC44A4" w:rsidRDefault="00BC44A4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Д.В.ЛИВАНОВ</w:t>
      </w:r>
    </w:p>
    <w:p w:rsidR="00BC44A4" w:rsidRDefault="00BC44A4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BC44A4" w:rsidRDefault="00BC44A4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BC44A4" w:rsidRDefault="00BC44A4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BC44A4" w:rsidRDefault="00BC44A4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BC44A4" w:rsidRDefault="00BC44A4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BC44A4" w:rsidRDefault="00BC44A4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</w:rPr>
      </w:pPr>
      <w:bookmarkStart w:id="1" w:name="Par29"/>
      <w:bookmarkEnd w:id="1"/>
      <w:r>
        <w:rPr>
          <w:rFonts w:cs="Times New Roman"/>
        </w:rPr>
        <w:t>Приложение</w:t>
      </w:r>
    </w:p>
    <w:p w:rsidR="00BC44A4" w:rsidRDefault="00BC44A4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BC44A4" w:rsidRDefault="00BC44A4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Утвержден</w:t>
      </w:r>
    </w:p>
    <w:p w:rsidR="00BC44A4" w:rsidRDefault="00BC44A4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приказом Министерства образования</w:t>
      </w:r>
    </w:p>
    <w:p w:rsidR="00BC44A4" w:rsidRDefault="00BC44A4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и науки Российской Федерации</w:t>
      </w:r>
    </w:p>
    <w:p w:rsidR="00BC44A4" w:rsidRDefault="00BC44A4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от 21 ноября 2014 г. N 1489</w:t>
      </w:r>
    </w:p>
    <w:p w:rsidR="00BC44A4" w:rsidRDefault="00BC44A4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BC44A4" w:rsidRDefault="00BC44A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bookmarkStart w:id="2" w:name="Par36"/>
      <w:bookmarkEnd w:id="2"/>
      <w:r>
        <w:rPr>
          <w:rFonts w:cs="Times New Roman"/>
          <w:b/>
          <w:bCs/>
        </w:rPr>
        <w:t>ФЕДЕРАЛЬНЫЙ ГОСУДАРСТВЕННЫЙ ОБРАЗОВАТЕЛЬНЫЙ СТАНДАРТ</w:t>
      </w:r>
    </w:p>
    <w:p w:rsidR="00BC44A4" w:rsidRDefault="00BC44A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ВЫСШЕГО ОБРАЗОВАНИЯ</w:t>
      </w:r>
    </w:p>
    <w:p w:rsidR="00BC44A4" w:rsidRDefault="00BC44A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BC44A4" w:rsidRDefault="00BC44A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УРОВЕНЬ ВЫСШЕГО ОБРАЗОВАНИЯ</w:t>
      </w:r>
    </w:p>
    <w:p w:rsidR="00BC44A4" w:rsidRDefault="00BC44A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МАГИСТРАТУРА</w:t>
      </w:r>
    </w:p>
    <w:p w:rsidR="00BC44A4" w:rsidRDefault="00BC44A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BC44A4" w:rsidRDefault="00BC44A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НАПРАВЛЕНИЕ ПОДГОТОВКИ</w:t>
      </w:r>
    </w:p>
    <w:p w:rsidR="00BC44A4" w:rsidRDefault="00BC44A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15.04.02 ТЕХНОЛОГИЧЕСКИЕ МАШИНЫ И ОБОРУДОВАНИЕ</w:t>
      </w:r>
    </w:p>
    <w:p w:rsidR="00BC44A4" w:rsidRDefault="00BC44A4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BC44A4" w:rsidRDefault="00BC44A4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  <w:bookmarkStart w:id="3" w:name="Par45"/>
      <w:bookmarkEnd w:id="3"/>
      <w:r>
        <w:rPr>
          <w:rFonts w:cs="Times New Roman"/>
        </w:rPr>
        <w:t>I. ОБЛАСТЬ ПРИМЕНЕНИЯ</w:t>
      </w:r>
    </w:p>
    <w:p w:rsidR="00BC44A4" w:rsidRDefault="00BC44A4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магистратуры по направлению подготовки 15.04.02 Технологические машины и оборудование (далее соответственно - программа магистратуры, направление подготовки).</w:t>
      </w:r>
    </w:p>
    <w:p w:rsidR="00BC44A4" w:rsidRDefault="00BC44A4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BC44A4" w:rsidRDefault="00BC44A4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  <w:bookmarkStart w:id="4" w:name="Par49"/>
      <w:bookmarkEnd w:id="4"/>
      <w:r>
        <w:rPr>
          <w:rFonts w:cs="Times New Roman"/>
        </w:rPr>
        <w:t>II. ИСПОЛЬЗУЕМЫЕ СОКРАЩЕНИЯ</w:t>
      </w:r>
    </w:p>
    <w:p w:rsidR="00BC44A4" w:rsidRDefault="00BC44A4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В настоящем федеральном государственном образовательном стандарте используются следующие сокращения: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proofErr w:type="gramStart"/>
      <w:r>
        <w:rPr>
          <w:rFonts w:cs="Times New Roman"/>
        </w:rPr>
        <w:t>ОК</w:t>
      </w:r>
      <w:proofErr w:type="gramEnd"/>
      <w:r>
        <w:rPr>
          <w:rFonts w:cs="Times New Roman"/>
        </w:rPr>
        <w:t xml:space="preserve"> - общекультурные компетенции;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ОПК - общепрофессиональные компетенции;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ПК - профессиональные компетенции;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ФГОС </w:t>
      </w:r>
      <w:proofErr w:type="gramStart"/>
      <w:r>
        <w:rPr>
          <w:rFonts w:cs="Times New Roman"/>
        </w:rPr>
        <w:t>ВО</w:t>
      </w:r>
      <w:proofErr w:type="gramEnd"/>
      <w:r>
        <w:rPr>
          <w:rFonts w:cs="Times New Roman"/>
        </w:rPr>
        <w:t xml:space="preserve"> - федеральный государственный образовательный стандарт высшего образования;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сетевая форма - сетевая форма реализации образовательных программ.</w:t>
      </w:r>
    </w:p>
    <w:p w:rsidR="00BC44A4" w:rsidRDefault="00BC44A4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BC44A4" w:rsidRDefault="00BC44A4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  <w:bookmarkStart w:id="5" w:name="Par58"/>
      <w:bookmarkEnd w:id="5"/>
      <w:r>
        <w:rPr>
          <w:rFonts w:cs="Times New Roman"/>
        </w:rPr>
        <w:t>III. ХАРАКТЕРИСТИКА НАПРАВЛЕНИЯ ПОДГОТОВКИ</w:t>
      </w:r>
    </w:p>
    <w:p w:rsidR="00BC44A4" w:rsidRDefault="00BC44A4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3.1. Получение образования по программе магистратуры допускается только в образовательной организации высшего образования и научной организации (далее - организация).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3.2. </w:t>
      </w:r>
      <w:proofErr w:type="gramStart"/>
      <w:r>
        <w:rPr>
          <w:rFonts w:cs="Times New Roman"/>
        </w:rPr>
        <w:t>Обучение по программе магистратуры в организации осуществляется в очной, очно-заочной и заочной формах обучения.</w:t>
      </w:r>
      <w:proofErr w:type="gramEnd"/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Объем программы магистратуры составляет 120 зачетных единиц (далее - </w:t>
      </w:r>
      <w:proofErr w:type="spellStart"/>
      <w:r>
        <w:rPr>
          <w:rFonts w:cs="Times New Roman"/>
        </w:rPr>
        <w:t>з.е</w:t>
      </w:r>
      <w:proofErr w:type="spellEnd"/>
      <w:r>
        <w:rPr>
          <w:rFonts w:cs="Times New Roman"/>
        </w:rPr>
        <w:t>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плану, в том числе ускоренному обучению.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3.3. Срок получения образования по программе магистратуры: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2 года. Объем программы магистратуры в очной форме обучения, реализуемый за один учебный год, составляет 60 </w:t>
      </w:r>
      <w:proofErr w:type="spellStart"/>
      <w:r>
        <w:rPr>
          <w:rFonts w:cs="Times New Roman"/>
        </w:rPr>
        <w:t>з.е</w:t>
      </w:r>
      <w:proofErr w:type="spellEnd"/>
      <w:r>
        <w:rPr>
          <w:rFonts w:cs="Times New Roman"/>
        </w:rPr>
        <w:t>.;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в очно-заочной или заочной формах обучения вне зависимости от применяемых образовательных технологий увеличивается не менее чем на 3 месяца и не более чем на полгода (по усмотрению организации), по сравнению со сроком получения образования по очной форме обучения. Объем программы магистратуры в очно-заочной форме обучения, реализуемый за один учебный год, определяется организацией самостоятельно;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при </w:t>
      </w:r>
      <w:proofErr w:type="gramStart"/>
      <w:r>
        <w:rPr>
          <w:rFonts w:cs="Times New Roman"/>
        </w:rPr>
        <w:t>обучении</w:t>
      </w:r>
      <w:proofErr w:type="gramEnd"/>
      <w:r>
        <w:rPr>
          <w:rFonts w:cs="Times New Roman"/>
        </w:rPr>
        <w:t xml:space="preserve"> по индивидуальному учебному плану вне зависимости от формы обучения устанавливается организацией самостоятельно, но не более срока получения образования, установленного для соответствующей формы обучения. При </w:t>
      </w:r>
      <w:proofErr w:type="gramStart"/>
      <w:r>
        <w:rPr>
          <w:rFonts w:cs="Times New Roman"/>
        </w:rPr>
        <w:t>обучении</w:t>
      </w:r>
      <w:proofErr w:type="gramEnd"/>
      <w:r>
        <w:rPr>
          <w:rFonts w:cs="Times New Roman"/>
        </w:rPr>
        <w:t xml:space="preserve"> по индивидуальному учебному плану лиц с ограниченными возможностями здоровья организация вправе продлить срок не более чем на полгода по сравнению со сроком, установленным для соответствующей формы обучения. Объем программы магистратуры </w:t>
      </w:r>
      <w:proofErr w:type="gramStart"/>
      <w:r>
        <w:rPr>
          <w:rFonts w:cs="Times New Roman"/>
        </w:rPr>
        <w:t>за один учебный год при обучении по индивидуальному учебному плану вне зависимости от формы</w:t>
      </w:r>
      <w:proofErr w:type="gramEnd"/>
      <w:r>
        <w:rPr>
          <w:rFonts w:cs="Times New Roman"/>
        </w:rPr>
        <w:t xml:space="preserve"> обучения не может составлять более 75 </w:t>
      </w:r>
      <w:proofErr w:type="spellStart"/>
      <w:r>
        <w:rPr>
          <w:rFonts w:cs="Times New Roman"/>
        </w:rPr>
        <w:t>з.е</w:t>
      </w:r>
      <w:proofErr w:type="spellEnd"/>
      <w:r>
        <w:rPr>
          <w:rFonts w:cs="Times New Roman"/>
        </w:rPr>
        <w:t>.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3.4. При реализации программы магистратуры организация вправе </w:t>
      </w:r>
      <w:r>
        <w:rPr>
          <w:rFonts w:cs="Times New Roman"/>
        </w:rPr>
        <w:lastRenderedPageBreak/>
        <w:t>применять электронное обучение и дистанционные образовательные технологии.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3.5. Реализация программы магистратуры возможна с использованием сетевой формы.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3.6. Образовательная деятельность по программе магистратуры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BC44A4" w:rsidRDefault="00BC44A4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BC44A4" w:rsidRDefault="00BC44A4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  <w:bookmarkStart w:id="6" w:name="Par72"/>
      <w:bookmarkEnd w:id="6"/>
      <w:r>
        <w:rPr>
          <w:rFonts w:cs="Times New Roman"/>
        </w:rPr>
        <w:t>IV. ХАРАКТЕРИСТИКА ПРОФЕССИОНАЛЬНОЙ ДЕЯТЕЛЬНОСТИ</w:t>
      </w:r>
    </w:p>
    <w:p w:rsidR="00BC44A4" w:rsidRDefault="00BC44A4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ВЫПУСКНИКОВ, ОСВОИВШИХ ПРОГРАММУ МАГИСТРАТУРЫ</w:t>
      </w:r>
    </w:p>
    <w:p w:rsidR="00BC44A4" w:rsidRDefault="00BC44A4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4.1. Область профессиональной деятельности выпускников, освоивших программу магистратуры, включает педагогическую деятельность, а также разделы науки и техники, содержащие совокупность средств, приемов, способов и методов человеческой деятельности, направленной на создание конкурентоспособной продукции машиностроения и основанной </w:t>
      </w:r>
      <w:proofErr w:type="gramStart"/>
      <w:r>
        <w:rPr>
          <w:rFonts w:cs="Times New Roman"/>
        </w:rPr>
        <w:t>на</w:t>
      </w:r>
      <w:proofErr w:type="gramEnd"/>
      <w:r>
        <w:rPr>
          <w:rFonts w:cs="Times New Roman"/>
        </w:rPr>
        <w:t>: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proofErr w:type="gramStart"/>
      <w:r>
        <w:rPr>
          <w:rFonts w:cs="Times New Roman"/>
        </w:rPr>
        <w:t>применении</w:t>
      </w:r>
      <w:proofErr w:type="gramEnd"/>
      <w:r>
        <w:rPr>
          <w:rFonts w:cs="Times New Roman"/>
        </w:rPr>
        <w:t xml:space="preserve"> современных методов проектирования, расчета, математического, физического и компьютерного моделирования;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proofErr w:type="gramStart"/>
      <w:r>
        <w:rPr>
          <w:rFonts w:cs="Times New Roman"/>
        </w:rPr>
        <w:t>использовании</w:t>
      </w:r>
      <w:proofErr w:type="gramEnd"/>
      <w:r>
        <w:rPr>
          <w:rFonts w:cs="Times New Roman"/>
        </w:rPr>
        <w:t xml:space="preserve"> средств конструкторско-технологической информатики и автоматизированного проектирования;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proofErr w:type="gramStart"/>
      <w:r>
        <w:rPr>
          <w:rFonts w:cs="Times New Roman"/>
        </w:rPr>
        <w:t>создании</w:t>
      </w:r>
      <w:proofErr w:type="gramEnd"/>
      <w:r>
        <w:rPr>
          <w:rFonts w:cs="Times New Roman"/>
        </w:rPr>
        <w:t xml:space="preserve"> систем управления качеством применительно к конкретным условиям производства на основе международных стандартов;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proofErr w:type="gramStart"/>
      <w:r>
        <w:rPr>
          <w:rFonts w:cs="Times New Roman"/>
        </w:rPr>
        <w:t>проведении</w:t>
      </w:r>
      <w:proofErr w:type="gramEnd"/>
      <w:r>
        <w:rPr>
          <w:rFonts w:cs="Times New Roman"/>
        </w:rPr>
        <w:t xml:space="preserve"> маркетинговых исследований с поиском оптимальных решений при создании продукции с учетом требований качества, надежности и стоимости, а также сроков ее изготовления, безопасности жизнедеятельности и экологической чистоты.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4.2. Объектами профессиональной деятельности выпускников, освоивших программу магистратуры, являются: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машины и оборудование различных комплексов и машиностроительных производств, технологическое оборудование;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вакуумные и компрессорные машины, гидравлические машины, гидроприводы и </w:t>
      </w:r>
      <w:proofErr w:type="spellStart"/>
      <w:r>
        <w:rPr>
          <w:rFonts w:cs="Times New Roman"/>
        </w:rPr>
        <w:t>гидропневмоавтоматика</w:t>
      </w:r>
      <w:proofErr w:type="spellEnd"/>
      <w:r>
        <w:rPr>
          <w:rFonts w:cs="Times New Roman"/>
        </w:rPr>
        <w:t>;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технологическая оснастка и средства механизации и автоматизации технологических процессов машиностроения;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производственные технологические процессы, их разработка и освоение новых технологий;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средства информационного, метрологического, диагностического и управленческого обеспечения технологических систем для достижения качества выпускаемых изделий;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нормативно-техническая документация, системы стандартизации и сертификации, методы и средства испытаний и контроля качества изделий </w:t>
      </w:r>
      <w:r>
        <w:rPr>
          <w:rFonts w:cs="Times New Roman"/>
        </w:rPr>
        <w:lastRenderedPageBreak/>
        <w:t>машиностроения;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образовательные организации.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4.3. Виды профессиональной деятельности, к которым готовятся выпускники, освоившие программу магистратуры: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производственно-технологическая;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организационно-управленческая;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научно-исследовательская и педагогическая;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проектно-конструкторская.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При разработке и реализации программы магистратуры организация ориентируется на конкретный вид (виды) профессиональной деятельности, к которому (которым) готовится магистр, исходя из потребностей рынка труда, научно-исследовательских и материально-технических ресурсов организации.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Программа магистратуры формируется организацией в зависимости от видов деятельности и требований к результатам освоения образовательной программы: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ориентированной на научно-исследовательский и (или) педагогический вид (виды) профессиональной деятельности как основной (основные) (далее - программа академической магистратуры);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ориентированной на производственно-технологический, практико-ориентированный, прикладной вид (виды) профессиональной деятельности как основной (основные) (далее - программа прикладной магистратуры).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4.4. Выпускник, освоивший программу магистратуры, в соответствии с видом (видами) профессиональной деятельности, на который (которые) ориентирована программа магистратуры, готов решать следующие профессиональные задачи: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производственно-технологическая деятельность: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проектирование машин, приводов, систем, технологических процессов с использованием автоматизированных систем технологической подготовки производства машин, приводов, систем;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разработка норм выработки, технологических нормативов на расход рабочих материалов, топлива и электроэнергии, а также выбор оборудования и технологической оснастки;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разработка технических заданий на проектирование и изготовление машин, приводов, систем, нестандартного оборудования и технологической оснастки машин, приводов, систем;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обеспечение технологичности изделий и процессов изготовления изделий машиностроения;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оценка экономической эффективности технологических процессов;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исследование и анализ причин брака при проектировании, изготовлении, испытаниях, эксплуатации, утилизации технических изделий и систем и разработка предложений по его предупреждению и устранению;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разработка мероприятий по комплексному использованию сырья, замене дефицитных материалов и изыскание способов утилизации отходов производства;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lastRenderedPageBreak/>
        <w:t>выбор систем обеспечения экологической безопасности при проведении работ;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осуществление технического контроля и управление качеством при проектировании, изготовлении, испытаниях, эксплуатации, утилизации технических изделий и систем;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обеспечение заданного уровня качества продукции с учетом международных стандартов ИСО 9000;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организационно-управленческая деятельность: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организация работы коллектива исполнителей, принятие исполнительских решений в условиях различных мнений, определение порядка выполнения работ;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поиск оптимальных решений при создании продукции с учетом требований качества, надежности и стоимости, а также сроков исполнения, безопасности жизнедеятельности и экологической чистоты;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профилактика производственного травматизма, профессиональных заболеваний, предотвращение экологических нарушений;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подготовка заявок на изобретения и промышленные образцы;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оценка стоимости объектов интеллектуальной деятельности;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организация в подразделении работ по совершенствованию, модернизации, унификации выпускаемых изделий и их элементов с разработкой проектов стандартов и сертификатов;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организация повышения квалификации и тренинга сотрудников подразделений в области инновационной деятельности;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подготовка отзывов и заключений на проекты стандартов, рационализаторские предложения и изобретения;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организация работ по осуществлению авторского надзора при изготовлении, монтаже, наладке, испытаниях и сдаче в эксплуатацию выпускаемых изделий и объектов;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проведение маркетинга и подготовка бизнес-планов выпуска и реализации перспективных и конкурентоспособных изделий;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адаптация современных версий систем управления качеством к конкретным условиям производства на основе международных стандартов;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поддержка единого информационного пространства планирования и управления предприятием на всех этапах жизненного цикла производимой продукции;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разработка планов и программ организации инновационной деятельности на предприятии;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управление программами освоения новой продукции и технологии;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координация работы персонала для комплексного решения инновационных проблем от идеи до серийного производства;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научно-исследовательская и педагогическая деятельность: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постановка, планирование и проведение научно-исследовательских работ теоретического и прикладного характера в объектах сферы профессиональной деятельности;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разработка моделей физических процессов в объектах сферы </w:t>
      </w:r>
      <w:r>
        <w:rPr>
          <w:rFonts w:cs="Times New Roman"/>
        </w:rPr>
        <w:lastRenderedPageBreak/>
        <w:t>профессиональной деятельности;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разработка новых методов экспериментальных исследований;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анализ результатов исследований и их обобщение;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подготовка научно-технических отчетов, обзоров и публикаций по результатам выполненных исследований и разработок;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фиксация и защита объектов интеллектуальной собственности;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управление результатами научно-исследовательской деятельности и коммерциализация прав на объекты интеллектуальной собственности;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использование современных психолого-педагогических теорий и методов в профессиональной деятельности;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проектно-конструкторская деятельность: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разработка перспективных конструкций;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оптимизация проектных решений с учетом природоохранных и энергосберегающих технологий;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создание прикладных программ расчета;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проведение экспертизы проектно-конструкторских и технологических разработок;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проведение патентных исследований с целью обеспечения патентной чистоты и патентоспособности новых проектных решений и определения показателей технического уровня проектируемых изделий;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разработка эскизных, технических и рабочих проектов сложных изделий с использованием средств автоматизированного проектирования и передового опыта разработки конкурентоспособных изделий;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проведение технических расчетов по проектам, технико-экономического и функционально-стоимостного анализа эффективности проектируемых изделий и конструкций;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разработка методических и нормативных документов, технической документации, а также предложений по реализации разработанных проектов и программ;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оценка инновационных потенциалов проектов;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оценка инновационных рисков коммерциализации проектов.</w:t>
      </w:r>
    </w:p>
    <w:p w:rsidR="00BC44A4" w:rsidRDefault="00BC44A4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BC44A4" w:rsidRDefault="00BC44A4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  <w:bookmarkStart w:id="7" w:name="Par146"/>
      <w:bookmarkEnd w:id="7"/>
      <w:r>
        <w:rPr>
          <w:rFonts w:cs="Times New Roman"/>
        </w:rPr>
        <w:t>V. ТРЕБОВАНИЯ К РЕЗУЛЬТАТАМ ОСВОЕНИЯ ПРОГРАММЫ МАГИСТРАТУРЫ</w:t>
      </w:r>
    </w:p>
    <w:p w:rsidR="00BC44A4" w:rsidRDefault="00BC44A4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5.1. В результате освоения программы магистратуры у выпускника должны быть сформированы общекультурные, общепрофессиональные и профессиональные компетенции.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5.2. Выпускник, освоивший программу магистратуры, должен обладать следующими общекультурными компетенциями: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совершенствовать и развивать свой интеллектуальный и общекультурный уровень (ОК-1);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к обобщению, анализу, критическому осмыслению, систематизации, прогнозированию при постановке целей в сфере профессиональной деятельности с выбором путей их достижения (ОК-2);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lastRenderedPageBreak/>
        <w:t>способностью критически оценивать освоенные теории и концепции, переосмысливать накопленный опыт, изменять при необходимости профиль своей профессиональной деятельности (ОК-3);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собирать, обрабатывать с использованием современных информационных технологий и интерпретировать необходимые данные для формирования суждений по соответствующим социальным, научным и этическим проблемам (ОК-4);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самостоятельно применять методы и средства познания, обучения и самоконтроля для приобретения новых знаний и умений, в том числе в новых областях, непосредственно не связанных со сферой деятельности (ОК-5);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свободно пользоваться литературной и деловой письменной и устной речью на государственном языке Российской Федерации, создавать и редактировать тексты профессионального назначения, владением иностранным языком как средством делового общения (ОК-6);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проявлять инициативу, в том числе в ситуациях риска, брать на себя всю полноту ответственности, учитывая цену ошибки, вести обучение и оказывать помощь сотрудникам (ОК-7).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5.3. Выпускник, освоивший программу магистратуры, должен обладать следующими общепрофессиональными компетенциями: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выбирать аналитические и численные методы при разработке математических моделей машин, приводов, оборудования, систем, технологических процессов в машиностроении (ОПК-1);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на научной основе организовывать свой труд, самостоятельно оценивать результаты свой деятельности, владением навыками самостоятельной работы в сфере проведения научных исследований (ОПК-2);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получать и обрабатывать информацию из различных источников с использованием современных информационных технологий, применять прикладные программные средства при решении практических вопросов с использованием персональных компьютеров с применением программных средств общего и специального назначения, в том числе в режиме удаленного доступа (ОПК-3);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оценивать технико-экономическую эффективность проектирования, исследования, изготовления машин, приводов, оборудования, систем, технологических процессов, принимать участие в создании системы менеджмента качества на предприятии (ОПК-4);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выбирать оптимальные решения при создании продукции с учетом требований качества, надежности и стоимости, а также сроков исполнения, безопасности жизнедеятельности и экологической чистоты производства (ОПК-5);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обеспечивать защиту и оценку стоимости объектов интеллектуальной деятельности (ОПК-6);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организовывать работу по повышению научно-</w:t>
      </w:r>
      <w:r>
        <w:rPr>
          <w:rFonts w:cs="Times New Roman"/>
        </w:rPr>
        <w:lastRenderedPageBreak/>
        <w:t>технических знаний работников (ОПК-7).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5.4. </w:t>
      </w:r>
      <w:proofErr w:type="gramStart"/>
      <w:r>
        <w:rPr>
          <w:rFonts w:cs="Times New Roman"/>
        </w:rPr>
        <w:t>Выпускник, освоивший программу магистратуры,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магистратуры:</w:t>
      </w:r>
      <w:proofErr w:type="gramEnd"/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производственно-технологическая деятельность: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разрабатывать технические задания на проектирование и изготовление машин, приводов, систем и нестандартного оборудования и средств технологического оснащения, выбирать оборудование и технологическую оснастку (ПК-1);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разрабатывать нормы выработки и технологические нормативы на расход материалов, заготовок, топлива и электроэнергии (ПК-2);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оценивать технико-экономическую эффективность проектирования, исследования, изготовления машин, приводов, оборудования, систем, технологических процессов, принимать участие в создании системы менеджмента качества на предприятии (ПК-3);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разрабатывать методические и нормативные материалы, а также предложения и мероприятия по осуществлению разработанных проектов и программ (ПК-4);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осуществлять экспертизу технической документации (ПК-5);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организационно-управленческая деятельность: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proofErr w:type="gramStart"/>
      <w:r>
        <w:rPr>
          <w:rFonts w:cs="Times New Roman"/>
        </w:rPr>
        <w:t>способностью организовывать работу коллективов исполнителей, принимать исполнительские решения в условиях спектра мнений, определять порядок выполнения работ, организовывать в подразделении работы по совершенствованию, модернизации, унификации выпускаемых изделий и их элементов, по разработке проектов стандартов и сертификатов, обеспечивать адаптацию современных версий систем управления качеством к конкретным условиям производства на основе международных стандартов (ПК-6);</w:t>
      </w:r>
      <w:proofErr w:type="gramEnd"/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к работе в многонациональных коллективах, в том числе при работе над междисциплинарными и инновационными проектами, создавать в коллективах отношения делового сотрудничества (ПК-7);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выбирать оптимальные решения при создании продукции с учетом требований качества, надежности и стоимости, а также сроков исполнения, безопасности жизнедеятельности и экологической чистоты производства (ПК-8);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подготавливать заявки на изобретения и промышленные образцы, организовывать работы по осуществлению авторского надзора при изготовлении, монтаже, наладке, испытаниях и сдаче в эксплуатацию выпускаемых изделий и объектов (ПК-9);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способностью разрабатывать планы и программы организации инновационной деятельности на предприятии, оценивать инновационные и технологические риски при внедрении новых технологий, организовывать повышение квалификации и тренинг сотрудников подразделений в области </w:t>
      </w:r>
      <w:r>
        <w:rPr>
          <w:rFonts w:cs="Times New Roman"/>
        </w:rPr>
        <w:lastRenderedPageBreak/>
        <w:t>инновационной деятельности и координировать работу персонала при комплексном решении инновационных проблем (ПК-10);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обеспечивать защиту и оценку стоимости объектов интеллектуальной деятельности (ПК-11);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подготавливать отзывы и заключения на проекты стандартов, рационализаторские предложения и изобретения (ПК-12);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проводить маркетинговые исследования и подготавливать бизнес-планы выпуска и реализации перспективных и конкурентоспособных изделий (ПК-13);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обеспечивать управление программами освоения новой продукции и технологий, проводить оценку производственных и непроизводственных затрат на обеспечение требуемого качества продукции, анализировать результаты деятельности производственных подразделений (ПК-14);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разрабатывать мероприятия по комплексному использованию сырья, по замене дефицитных материалов и изысканию способов утилизации отходов производства (ПК-15);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изучать и анализировать необходимую информацию, технические данные, показатели и результаты работы, систематизировать их и обобщать (ПК-16);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организовывать работу по повышению научно-технических знаний работников (ПК-17);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организовать развитие творческой инициативы, рационализации, изобретательства, внедрение достижений отечественной и зарубежной науки, техники, использование передового опыта, обеспечивающих эффективную работу подразделения, предприятия (ПК-18);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научно-исследовательская и педагогическая деятельность: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организовать и проводить научные исследования, связанные с разработкой проектов и программ, проводить работы по стандартизации технических средств, систем, процессов, оборудования и материалов (ПК-19);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разрабатывать физические и математические модели исследуемых машин, приводов, систем, процессов, явлений и объектов, относящихся к профессиональной сфере, разрабатывать методики и организовывать проведение экспериментов с анализом их результатов (ПК-20);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подготавливать научно-технические отчеты, обзоры, публикации по результатам выполненных исследований (ПК-21);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и готов использовать современные психолого-педагогические теории и методы в профессиональной деятельности (ПК-22);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проектно-конструкторская деятельность: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способностью подготавливать технические задания на разработку проектных решений, разрабатывать эскизные, технические и рабочие проекты технических разработок с использованием средств автоматизации проектирования и передового опыта разработки конкурентоспособных </w:t>
      </w:r>
      <w:r>
        <w:rPr>
          <w:rFonts w:cs="Times New Roman"/>
        </w:rPr>
        <w:lastRenderedPageBreak/>
        <w:t>изделий, участвовать в рассмотрении различной технической документации, подготавливать необходимые обзоры, отзывы, заключения (ПК-23);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составлять описания принципов действия и устройства проектируемых изделий и объектов с обоснованием принятых технических решений (ПК-24);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разрабатывать методические и нормативные документы, предложения и проводить мероприятия по реализации разработанных проектов и программ (ПК-25);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готовностью применять новые современные методы разработки технологических процессов изготовления изделий и объектов в сфере профессиональной деятельности с определением рациональных технологических режимов работы специального оборудования (ПК-26).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5.5. При разработке программы магистратуры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магистратуры, включаются в набор требуемых результатов освоения программы магистратуры.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5.6. При разработке программы магистратуры организация вправе дополнить набор компетенций выпускников с учетом направленности программы магистратуры на конкретные области знания и (или) вид (виды) деятельности.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5.7. При разработке программы магистратуры требования к результатам </w:t>
      </w:r>
      <w:proofErr w:type="gramStart"/>
      <w:r>
        <w:rPr>
          <w:rFonts w:cs="Times New Roman"/>
        </w:rPr>
        <w:t>обучения по</w:t>
      </w:r>
      <w:proofErr w:type="gramEnd"/>
      <w:r>
        <w:rPr>
          <w:rFonts w:cs="Times New Roman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BC44A4" w:rsidRDefault="00BC44A4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BC44A4" w:rsidRDefault="00BC44A4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  <w:bookmarkStart w:id="8" w:name="Par200"/>
      <w:bookmarkEnd w:id="8"/>
      <w:r>
        <w:rPr>
          <w:rFonts w:cs="Times New Roman"/>
        </w:rPr>
        <w:t>VI. ТРЕБОВАНИЯ К СТРУКТУРЕ ПРОГРАММЫ МАГИСТРАТУРЫ</w:t>
      </w:r>
    </w:p>
    <w:p w:rsidR="00BC44A4" w:rsidRDefault="00BC44A4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6.1. Структура программы магистратуры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магистратуры,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6.2. Программа магистратуры состоит из следующих блоков: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Блок 1 "Дисциплины (модули)", который включает дисциплины (модули), относящиеся к базовой части программы и дисциплины (модули), относящиеся к ее вариативной части.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Блок 2 "Практики, в том числе научно-исследовательская работа (НИР)", который в полном объеме относится к вариативной части программы.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Блок 3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 &lt;1&gt;.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lastRenderedPageBreak/>
        <w:t>--------------------------------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proofErr w:type="gramStart"/>
      <w:r>
        <w:rPr>
          <w:rFonts w:cs="Times New Roman"/>
        </w:rPr>
        <w:t xml:space="preserve">&lt;1&gt; </w:t>
      </w:r>
      <w:hyperlink r:id="rId11" w:history="1">
        <w:r>
          <w:rPr>
            <w:rFonts w:cs="Times New Roman"/>
            <w:color w:val="0000FF"/>
          </w:rPr>
          <w:t>Подпункт 5.2.1</w:t>
        </w:r>
      </w:hyperlink>
      <w:r>
        <w:rPr>
          <w:rFonts w:cs="Times New Roman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3776).</w:t>
      </w:r>
      <w:proofErr w:type="gramEnd"/>
    </w:p>
    <w:p w:rsidR="00BC44A4" w:rsidRDefault="00BC44A4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BC44A4" w:rsidRDefault="00BC44A4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</w:rPr>
      </w:pPr>
      <w:bookmarkStart w:id="9" w:name="Par210"/>
      <w:bookmarkEnd w:id="9"/>
      <w:r>
        <w:rPr>
          <w:rFonts w:cs="Times New Roman"/>
        </w:rPr>
        <w:t>Структура программы магистратуры</w:t>
      </w:r>
    </w:p>
    <w:p w:rsidR="00BC44A4" w:rsidRDefault="00BC44A4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</w:rPr>
        <w:sectPr w:rsidR="00BC44A4" w:rsidSect="00E862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44A4" w:rsidRDefault="00BC44A4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BC44A4" w:rsidRDefault="00BC44A4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Таблица</w:t>
      </w:r>
    </w:p>
    <w:p w:rsidR="00BC44A4" w:rsidRDefault="00BC44A4">
      <w:pPr>
        <w:widowControl w:val="0"/>
        <w:autoSpaceDE w:val="0"/>
        <w:autoSpaceDN w:val="0"/>
        <w:adjustRightInd w:val="0"/>
        <w:rPr>
          <w:rFonts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5498"/>
        <w:gridCol w:w="2492"/>
      </w:tblGrid>
      <w:tr w:rsidR="00BC44A4">
        <w:tc>
          <w:tcPr>
            <w:tcW w:w="7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4A4" w:rsidRDefault="00BC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Структура программы магистратуры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4A4" w:rsidRDefault="00BC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Объем программы магистратуры в зачетных единицах</w:t>
            </w:r>
          </w:p>
        </w:tc>
      </w:tr>
      <w:tr w:rsidR="00BC44A4"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4A4" w:rsidRDefault="00BC44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Блок 1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4A4" w:rsidRDefault="00BC44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Дисциплины (модули)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4A4" w:rsidRDefault="00BC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51 - 68</w:t>
            </w:r>
          </w:p>
        </w:tc>
      </w:tr>
      <w:tr w:rsidR="00BC44A4"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4A4" w:rsidRDefault="00BC44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4A4" w:rsidRDefault="00BC44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Базовая часть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4A4" w:rsidRDefault="00BC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17 - 23</w:t>
            </w:r>
          </w:p>
        </w:tc>
      </w:tr>
      <w:tr w:rsidR="00BC44A4"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4A4" w:rsidRDefault="00BC44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4A4" w:rsidRDefault="00BC44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Вариативная часть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4A4" w:rsidRDefault="00BC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34 - 45</w:t>
            </w:r>
          </w:p>
        </w:tc>
      </w:tr>
      <w:tr w:rsidR="00BC44A4"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4A4" w:rsidRDefault="00BC44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Блок 2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4A4" w:rsidRDefault="00BC44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Практики, в том числе научно-исследовательская работа (НИР)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4A4" w:rsidRDefault="00BC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43 - 63</w:t>
            </w:r>
          </w:p>
        </w:tc>
      </w:tr>
      <w:tr w:rsidR="00BC44A4"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4A4" w:rsidRDefault="00BC44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4A4" w:rsidRDefault="00BC44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Вариативная часть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4A4" w:rsidRDefault="00BC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43 - 63</w:t>
            </w:r>
          </w:p>
        </w:tc>
      </w:tr>
      <w:tr w:rsidR="00BC44A4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4A4" w:rsidRDefault="00BC44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Блок 3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4A4" w:rsidRDefault="00BC44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Государственная итоговая аттестация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4A4" w:rsidRDefault="00BC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6 - 9</w:t>
            </w:r>
          </w:p>
        </w:tc>
      </w:tr>
      <w:tr w:rsidR="00BC44A4">
        <w:tc>
          <w:tcPr>
            <w:tcW w:w="7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4A4" w:rsidRDefault="00BC44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Объем программы магистратуры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4A4" w:rsidRDefault="00BC4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120</w:t>
            </w:r>
          </w:p>
        </w:tc>
      </w:tr>
    </w:tbl>
    <w:p w:rsidR="00BC44A4" w:rsidRDefault="00BC44A4">
      <w:pPr>
        <w:widowControl w:val="0"/>
        <w:autoSpaceDE w:val="0"/>
        <w:autoSpaceDN w:val="0"/>
        <w:adjustRightInd w:val="0"/>
        <w:rPr>
          <w:rFonts w:cs="Times New Roman"/>
        </w:rPr>
        <w:sectPr w:rsidR="00BC44A4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BC44A4" w:rsidRDefault="00BC44A4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6.3. </w:t>
      </w:r>
      <w:proofErr w:type="gramStart"/>
      <w:r>
        <w:rPr>
          <w:rFonts w:cs="Times New Roman"/>
        </w:rPr>
        <w:t>Дисциплины (модули), относящиеся к базовой части программы магистратуры, являются обязательными для освоения обучающимся вне зависимости от направленности (профиля) программы, которую он осваивает.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Набор дисциплин (модулей), относящихся к базовой части программы магистратуры,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6.4. Дисциплины (модули), относящиеся к вариативной части программы магистратуры, практики (в том числе НИР), определяют направленность (профиль) программы. Набор дисциплин (модулей) и практик (в том числе НИР), относящихся к вариативной части Блока 1 "Дисциплины (модули)" и Блока 2 "Практики, в том числе научно-исследовательская работа (НИР)" программ академической или прикладной магистратуры, организация определяет самостоятельно в объеме, установленном настоящим ФГОС </w:t>
      </w:r>
      <w:proofErr w:type="gramStart"/>
      <w:r>
        <w:rPr>
          <w:rFonts w:cs="Times New Roman"/>
        </w:rPr>
        <w:t>ВО</w:t>
      </w:r>
      <w:proofErr w:type="gramEnd"/>
      <w:r>
        <w:rPr>
          <w:rFonts w:cs="Times New Roman"/>
        </w:rPr>
        <w:t>. После выбора обучающимся направленности (профиля) программы набор соответствующих дисциплин (модулей), практик (в том числе НИР) становится обязательным для освоения обучающимся.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6.5. В Блок 2 "Практики, в том числе научно-исследовательская работа (НИР)" входят учебная и производственная, в том числе преддипломная, практики.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Типы учебной практики: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практика по получению первичных профессиональных умений и навыков.</w:t>
      </w:r>
    </w:p>
    <w:p w:rsidR="00BC44A4" w:rsidRPr="00242E9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  <w:color w:val="FF0000"/>
        </w:rPr>
      </w:pPr>
      <w:bookmarkStart w:id="10" w:name="_GoBack"/>
      <w:r w:rsidRPr="00242E94">
        <w:rPr>
          <w:rFonts w:cs="Times New Roman"/>
          <w:color w:val="FF0000"/>
        </w:rPr>
        <w:t>Типы производственной практики:</w:t>
      </w:r>
    </w:p>
    <w:p w:rsidR="00BC44A4" w:rsidRPr="00242E9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  <w:color w:val="FF0000"/>
        </w:rPr>
      </w:pPr>
      <w:r w:rsidRPr="00242E94">
        <w:rPr>
          <w:rFonts w:cs="Times New Roman"/>
          <w:color w:val="FF0000"/>
        </w:rPr>
        <w:t>практика по получению профессиональных умений и опыта профессиональной деятельности (в том числе технологическая практика, педагогическая практика).</w:t>
      </w:r>
    </w:p>
    <w:p w:rsidR="00BC44A4" w:rsidRPr="00242E9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  <w:color w:val="FF0000"/>
        </w:rPr>
      </w:pPr>
      <w:r w:rsidRPr="00242E94">
        <w:rPr>
          <w:rFonts w:cs="Times New Roman"/>
          <w:color w:val="FF0000"/>
        </w:rPr>
        <w:t>Способы проведения учебной и производственной практик:</w:t>
      </w:r>
    </w:p>
    <w:p w:rsidR="00BC44A4" w:rsidRPr="00242E9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  <w:color w:val="FF0000"/>
        </w:rPr>
      </w:pPr>
      <w:r w:rsidRPr="00242E94">
        <w:rPr>
          <w:rFonts w:cs="Times New Roman"/>
          <w:color w:val="FF0000"/>
        </w:rPr>
        <w:t>стационарная;</w:t>
      </w:r>
    </w:p>
    <w:p w:rsidR="00BC44A4" w:rsidRPr="00242E9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  <w:color w:val="FF0000"/>
        </w:rPr>
      </w:pPr>
      <w:r w:rsidRPr="00242E94">
        <w:rPr>
          <w:rFonts w:cs="Times New Roman"/>
          <w:color w:val="FF0000"/>
        </w:rPr>
        <w:t>выездная.</w:t>
      </w:r>
    </w:p>
    <w:p w:rsidR="00BC44A4" w:rsidRPr="00242E9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  <w:color w:val="FF0000"/>
        </w:rPr>
      </w:pPr>
      <w:r w:rsidRPr="00242E94">
        <w:rPr>
          <w:rFonts w:cs="Times New Roman"/>
          <w:color w:val="FF0000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BC44A4" w:rsidRPr="00242E9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  <w:color w:val="FF0000"/>
        </w:rPr>
      </w:pPr>
      <w:r w:rsidRPr="00242E94">
        <w:rPr>
          <w:rFonts w:cs="Times New Roman"/>
          <w:color w:val="FF0000"/>
        </w:rPr>
        <w:t xml:space="preserve">При разработке программ магистратуры организация выбирает типы практик в зависимости от вида (видов) деятельности, на который (которые) ориентирована программа магистратуры. Организация вправе предусмотреть в программе магистратуры иные типы практик дополнительно </w:t>
      </w:r>
      <w:proofErr w:type="gramStart"/>
      <w:r w:rsidRPr="00242E94">
        <w:rPr>
          <w:rFonts w:cs="Times New Roman"/>
          <w:color w:val="FF0000"/>
        </w:rPr>
        <w:t>к</w:t>
      </w:r>
      <w:proofErr w:type="gramEnd"/>
      <w:r w:rsidRPr="00242E94">
        <w:rPr>
          <w:rFonts w:cs="Times New Roman"/>
          <w:color w:val="FF0000"/>
        </w:rPr>
        <w:t xml:space="preserve"> установленным настоящим ФГОС ВО.</w:t>
      </w:r>
    </w:p>
    <w:bookmarkEnd w:id="10"/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Учебная и (или) производственная практики могут проводиться в структурных подразделениях организации.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6.6. В Блок 3 "Государственная итоговая аттестация" входит защита </w:t>
      </w:r>
      <w:r>
        <w:rPr>
          <w:rFonts w:cs="Times New Roman"/>
        </w:rPr>
        <w:lastRenderedPageBreak/>
        <w:t>выпускной квалификационной работы, включая подготовку к защите и процедуру защиты, а также подготовка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6.7. Программы магистратуры, содержащие сведения, составляющие государственную тайну, разрабатываются и реализуются с соблюдением требований, предусмотренных законодательством Российской Федерации и нормативными правовыми актами в области защиты государственной тайны.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6.8. </w:t>
      </w:r>
      <w:proofErr w:type="gramStart"/>
      <w:r>
        <w:rPr>
          <w:rFonts w:cs="Times New Roman"/>
        </w:rPr>
        <w:t>Реализация части (частей) образовательной программы и государственной итоговой аттестации, содержащей научно-техническую информацию, подлежащую экспортному контролю, и в рамках которой (которых) до обучающихся доводятся сведения ограниченного доступа,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  <w:proofErr w:type="gramEnd"/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6.9. При разработке программы магистратуры обучающимся обеспечивается возможность освоения дисциплин (модулей) по выбору, в том числе специализированные условия инвалидам и лицам с ограниченными возможностями здоровья, в объеме не менее 30 процентов вариативной части Блока 1 "Дисциплины (модули)".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6.10. Количество часов, отведенных на занятия лекционного типа, в целом по Блоку 1 "Дисциплины (модули)" должно составлять не более 40 процентов от общего количества часов аудиторных занятий, отведенных на реализацию этого Блока.</w:t>
      </w:r>
    </w:p>
    <w:p w:rsidR="00BC44A4" w:rsidRDefault="00BC44A4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BC44A4" w:rsidRDefault="00BC44A4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  <w:bookmarkStart w:id="11" w:name="Par254"/>
      <w:bookmarkEnd w:id="11"/>
      <w:r>
        <w:rPr>
          <w:rFonts w:cs="Times New Roman"/>
        </w:rPr>
        <w:t>VII. ТРЕБОВАНИЯ К УСЛОВИЯМ РЕАЛИЗАЦИИ</w:t>
      </w:r>
    </w:p>
    <w:p w:rsidR="00BC44A4" w:rsidRDefault="00BC44A4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ПРОГРАММЫ МАГИСТРАТУРЫ</w:t>
      </w:r>
    </w:p>
    <w:p w:rsidR="00BC44A4" w:rsidRDefault="00BC44A4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BC44A4" w:rsidRDefault="00BC44A4">
      <w:pPr>
        <w:widowControl w:val="0"/>
        <w:autoSpaceDE w:val="0"/>
        <w:autoSpaceDN w:val="0"/>
        <w:adjustRightInd w:val="0"/>
        <w:ind w:firstLine="540"/>
        <w:outlineLvl w:val="2"/>
        <w:rPr>
          <w:rFonts w:cs="Times New Roman"/>
        </w:rPr>
      </w:pPr>
      <w:bookmarkStart w:id="12" w:name="Par257"/>
      <w:bookmarkEnd w:id="12"/>
      <w:r>
        <w:rPr>
          <w:rFonts w:cs="Times New Roman"/>
        </w:rPr>
        <w:t>7.1. Общесистемные требования к реализации программы магистратуры.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Электронная информационно-образовательная среда организации должна обеспечивать: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lastRenderedPageBreak/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proofErr w:type="gramStart"/>
      <w:r>
        <w:rPr>
          <w:rFonts w:cs="Times New Roman"/>
        </w:rPr>
        <w:t>--------------------------------</w:t>
      </w:r>
      <w:proofErr w:type="gramEnd"/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proofErr w:type="gramStart"/>
      <w:r>
        <w:rPr>
          <w:rFonts w:cs="Times New Roman"/>
        </w:rPr>
        <w:t xml:space="preserve">&lt;1&gt; Федеральный </w:t>
      </w:r>
      <w:hyperlink r:id="rId12" w:history="1">
        <w:r>
          <w:rPr>
            <w:rFonts w:cs="Times New Roman"/>
            <w:color w:val="0000FF"/>
          </w:rPr>
          <w:t>закон</w:t>
        </w:r>
      </w:hyperlink>
      <w:r>
        <w:rPr>
          <w:rFonts w:cs="Times New Roman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 xml:space="preserve">N 23, ст. 2870; N 27, ст. 3479; N 52, ст. 6961, ст. 6963; 2014, N 19, ст. 2302; N 30, ст. 4223, ст. 4243), Федеральный </w:t>
      </w:r>
      <w:hyperlink r:id="rId13" w:history="1">
        <w:r>
          <w:rPr>
            <w:rFonts w:cs="Times New Roman"/>
            <w:color w:val="0000FF"/>
          </w:rPr>
          <w:t>закон</w:t>
        </w:r>
      </w:hyperlink>
      <w:r>
        <w:rPr>
          <w:rFonts w:cs="Times New Roman"/>
        </w:rP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BC44A4" w:rsidRDefault="00BC44A4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7.1.3. В случае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7.1.4. В случае реализации программы магистратуры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магистратуры должны обеспечиваться совокупностью ресурсов указанных организаций.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7.1.5. </w:t>
      </w:r>
      <w:proofErr w:type="gramStart"/>
      <w:r>
        <w:rPr>
          <w:rFonts w:cs="Times New Roman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</w:t>
      </w:r>
      <w:r>
        <w:rPr>
          <w:rFonts w:cs="Times New Roman"/>
        </w:rPr>
        <w:lastRenderedPageBreak/>
        <w:t xml:space="preserve">установленным в Едином квалификационном справочнике должностей руководителей, специалистов и служащих, </w:t>
      </w:r>
      <w:hyperlink r:id="rId14" w:history="1">
        <w:r>
          <w:rPr>
            <w:rFonts w:cs="Times New Roman"/>
            <w:color w:val="0000FF"/>
          </w:rPr>
          <w:t>разделе</w:t>
        </w:r>
      </w:hyperlink>
      <w:r>
        <w:rPr>
          <w:rFonts w:cs="Times New Roman"/>
        </w:rP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rPr>
          <w:rFonts w:cs="Times New Roman"/>
        </w:rPr>
        <w:t xml:space="preserve"> 20237), и профессиональным стандартам (при наличии).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7.1.7. </w:t>
      </w:r>
      <w:proofErr w:type="gramStart"/>
      <w:r>
        <w:rPr>
          <w:rFonts w:cs="Times New Roman"/>
        </w:rPr>
        <w:t xml:space="preserve">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</w:t>
      </w:r>
      <w:proofErr w:type="spellStart"/>
      <w:r>
        <w:rPr>
          <w:rFonts w:cs="Times New Roman"/>
        </w:rPr>
        <w:t>Web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of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Science</w:t>
      </w:r>
      <w:proofErr w:type="spellEnd"/>
      <w:r>
        <w:rPr>
          <w:rFonts w:cs="Times New Roman"/>
        </w:rPr>
        <w:t xml:space="preserve"> или </w:t>
      </w:r>
      <w:proofErr w:type="spellStart"/>
      <w:r>
        <w:rPr>
          <w:rFonts w:cs="Times New Roman"/>
        </w:rPr>
        <w:t>Scopus</w:t>
      </w:r>
      <w:proofErr w:type="spellEnd"/>
      <w:r>
        <w:rPr>
          <w:rFonts w:cs="Times New Roman"/>
        </w:rPr>
        <w:t>, или не менее 20 в журналах, индексируемых в Российском индексе научного цитирования.</w:t>
      </w:r>
      <w:proofErr w:type="gramEnd"/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7.1.8. </w:t>
      </w:r>
      <w:proofErr w:type="gramStart"/>
      <w:r>
        <w:rPr>
          <w:rFonts w:cs="Times New Roman"/>
        </w:rPr>
        <w:t>В организации, реализующей программы магистратуры,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&lt;1&gt; </w:t>
      </w:r>
      <w:hyperlink r:id="rId15" w:history="1">
        <w:r>
          <w:rPr>
            <w:rFonts w:cs="Times New Roman"/>
            <w:color w:val="0000FF"/>
          </w:rPr>
          <w:t>Пункт 4</w:t>
        </w:r>
      </w:hyperlink>
      <w:r>
        <w:rPr>
          <w:rFonts w:cs="Times New Roman"/>
        </w:rP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BC44A4" w:rsidRDefault="00BC44A4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BC44A4" w:rsidRDefault="00BC44A4">
      <w:pPr>
        <w:widowControl w:val="0"/>
        <w:autoSpaceDE w:val="0"/>
        <w:autoSpaceDN w:val="0"/>
        <w:adjustRightInd w:val="0"/>
        <w:ind w:firstLine="540"/>
        <w:outlineLvl w:val="2"/>
        <w:rPr>
          <w:rFonts w:cs="Times New Roman"/>
        </w:rPr>
      </w:pPr>
      <w:bookmarkStart w:id="13" w:name="Par279"/>
      <w:bookmarkEnd w:id="13"/>
      <w:r>
        <w:rPr>
          <w:rFonts w:cs="Times New Roman"/>
        </w:rPr>
        <w:t>7.2. Требования к кадровым условиям реализации программы магистратуры.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7.2.1. Реализация программы магистратуры обеспечивается руководящими и научно-педагогическими работниками организации, а также лицами, привлекаемыми к реализации программы магистратуры на условиях гражданско-правового договора.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7.2.2. </w:t>
      </w:r>
      <w:proofErr w:type="gramStart"/>
      <w:r>
        <w:rPr>
          <w:rFonts w:cs="Times New Roman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магистратуры, должна составлять не менее 70 процентов.</w:t>
      </w:r>
      <w:proofErr w:type="gramEnd"/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7.2.3. </w:t>
      </w:r>
      <w:proofErr w:type="gramStart"/>
      <w:r>
        <w:rPr>
          <w:rFonts w:cs="Times New Roman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</w:t>
      </w:r>
      <w:r>
        <w:rPr>
          <w:rFonts w:cs="Times New Roman"/>
        </w:rPr>
        <w:lastRenderedPageBreak/>
        <w:t>рубежом и признаваемое в Российской Федерации), в общем числе научно-педагогических работников, реализующих программу магистратуры, должна быть не менее:</w:t>
      </w:r>
      <w:proofErr w:type="gramEnd"/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75 процентов для программы академической магистратуры;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60 процентов для программы прикладной магистратуры.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7.2.4. </w:t>
      </w:r>
      <w:proofErr w:type="gramStart"/>
      <w:r>
        <w:rPr>
          <w:rFonts w:cs="Times New Roman"/>
        </w:rPr>
        <w:t>Доля научно-педагогических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магистратуры (имеющих стаж работы в данной профессиональной области не менее 3 лет), в общем числе работников, реализующих программу магистратуры, должна быть не менее:</w:t>
      </w:r>
      <w:proofErr w:type="gramEnd"/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5 процентов для программы академической магистратуры;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10 процентов для программы прикладной магистратуры.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7.2.5. </w:t>
      </w:r>
      <w:proofErr w:type="gramStart"/>
      <w:r>
        <w:rPr>
          <w:rFonts w:cs="Times New Roman"/>
        </w:rPr>
        <w:t>Общее руководство научным содержанием программы магистратуры определенной направленности (профиля) должно осуществляться штатным научно-педагогическим работником организации, имеющим ученую степень (в том числе ученую степень, присвоенную за рубежом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</w:t>
      </w:r>
      <w:proofErr w:type="gramEnd"/>
      <w:r>
        <w:rPr>
          <w:rFonts w:cs="Times New Roman"/>
        </w:rPr>
        <w:t xml:space="preserve"> научных журналах и изданиях, а также </w:t>
      </w:r>
      <w:proofErr w:type="gramStart"/>
      <w:r>
        <w:rPr>
          <w:rFonts w:cs="Times New Roman"/>
        </w:rPr>
        <w:t>осуществляющим</w:t>
      </w:r>
      <w:proofErr w:type="gramEnd"/>
      <w:r>
        <w:rPr>
          <w:rFonts w:cs="Times New Roman"/>
        </w:rPr>
        <w:t xml:space="preserve">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BC44A4" w:rsidRDefault="00BC44A4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BC44A4" w:rsidRDefault="00BC44A4">
      <w:pPr>
        <w:widowControl w:val="0"/>
        <w:autoSpaceDE w:val="0"/>
        <w:autoSpaceDN w:val="0"/>
        <w:adjustRightInd w:val="0"/>
        <w:ind w:firstLine="540"/>
        <w:outlineLvl w:val="2"/>
        <w:rPr>
          <w:rFonts w:cs="Times New Roman"/>
        </w:rPr>
      </w:pPr>
      <w:bookmarkStart w:id="14" w:name="Par290"/>
      <w:bookmarkEnd w:id="14"/>
      <w:r>
        <w:rPr>
          <w:rFonts w:cs="Times New Roman"/>
        </w:rPr>
        <w:t>7.3. Требования к материально-техническому и учебно-методическому обеспечению программ магистратуры.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Перечень материально-технического обеспечения, необходимого для реализации программы магистратуры, включает в себя лаборатории, </w:t>
      </w:r>
      <w:r>
        <w:rPr>
          <w:rFonts w:cs="Times New Roman"/>
        </w:rPr>
        <w:lastRenderedPageBreak/>
        <w:t>оснащенные лабораторным оборудованием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rPr>
          <w:rFonts w:cs="Times New Roman"/>
        </w:rPr>
        <w:t>обучающимся</w:t>
      </w:r>
      <w:proofErr w:type="gramEnd"/>
      <w:r>
        <w:rPr>
          <w:rFonts w:cs="Times New Roman"/>
        </w:rPr>
        <w:t xml:space="preserve"> осваивать умения и навыки, предусмотренные профессиональной деятельностью.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магистратуры.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BC44A4" w:rsidRDefault="00BC44A4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BC44A4" w:rsidRDefault="00BC44A4">
      <w:pPr>
        <w:widowControl w:val="0"/>
        <w:autoSpaceDE w:val="0"/>
        <w:autoSpaceDN w:val="0"/>
        <w:adjustRightInd w:val="0"/>
        <w:ind w:firstLine="540"/>
        <w:outlineLvl w:val="2"/>
        <w:rPr>
          <w:rFonts w:cs="Times New Roman"/>
        </w:rPr>
      </w:pPr>
      <w:bookmarkStart w:id="15" w:name="Par302"/>
      <w:bookmarkEnd w:id="15"/>
      <w:r>
        <w:rPr>
          <w:rFonts w:cs="Times New Roman"/>
        </w:rPr>
        <w:t>7.4. Требования к финансовым условиям реализации программ магистратуры.</w:t>
      </w:r>
    </w:p>
    <w:p w:rsidR="00BC44A4" w:rsidRDefault="00BC44A4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7.4.1. </w:t>
      </w:r>
      <w:proofErr w:type="gramStart"/>
      <w:r>
        <w:rPr>
          <w:rFonts w:cs="Times New Roman"/>
        </w:rPr>
        <w:t xml:space="preserve">Финансовое обеспечение реализации программы магистратуры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</w:t>
      </w:r>
      <w:r>
        <w:rPr>
          <w:rFonts w:cs="Times New Roman"/>
        </w:rPr>
        <w:lastRenderedPageBreak/>
        <w:t xml:space="preserve">соответствии с </w:t>
      </w:r>
      <w:hyperlink r:id="rId16" w:history="1">
        <w:r>
          <w:rPr>
            <w:rFonts w:cs="Times New Roman"/>
            <w:color w:val="0000FF"/>
          </w:rPr>
          <w:t>Методикой</w:t>
        </w:r>
      </w:hyperlink>
      <w:r>
        <w:rPr>
          <w:rFonts w:cs="Times New Roman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rPr>
          <w:rFonts w:cs="Times New Roman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BC44A4" w:rsidRDefault="00BC44A4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BC44A4" w:rsidRDefault="00BC44A4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BC44A4" w:rsidRDefault="00BC44A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cs="Times New Roman"/>
          <w:sz w:val="2"/>
          <w:szCs w:val="2"/>
        </w:rPr>
      </w:pPr>
    </w:p>
    <w:p w:rsidR="002B186C" w:rsidRDefault="002B186C"/>
    <w:sectPr w:rsidR="002B186C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A4"/>
    <w:rsid w:val="00242E94"/>
    <w:rsid w:val="002B186C"/>
    <w:rsid w:val="00BC44A4"/>
    <w:rsid w:val="00E9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D0DADA0D1B873EE7A86E9D8E922C9AE2D60A27D2BF0303A06332D7B6d156H" TargetMode="External"/><Relationship Id="rId13" Type="http://schemas.openxmlformats.org/officeDocument/2006/relationships/hyperlink" Target="consultantplus://offline/ref=92D0DADA0D1B873EE7A86E9D8E922C9AE2D1082FD2B90303A06332D7B6d156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D0DADA0D1B873EE7A86E9D8E922C9AE2D10629D7BF0303A06332D7B6167CAA7101A84A3A26CD1DdA58H" TargetMode="External"/><Relationship Id="rId12" Type="http://schemas.openxmlformats.org/officeDocument/2006/relationships/hyperlink" Target="consultantplus://offline/ref=92D0DADA0D1B873EE7A86E9D8E922C9AE2D10B26D0B90303A06332D7B6d156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2D0DADA0D1B873EE7A86E9D8E922C9AE2D20C2ED7B80303A06332D7B6167CAA7101A84A3A26CD18dA5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D0DADA0D1B873EE7A86E9D8E922C9AE2D10B2DD3B10303A06332D7B6167CAA7101A84A3A26CD1FdA5BH" TargetMode="External"/><Relationship Id="rId11" Type="http://schemas.openxmlformats.org/officeDocument/2006/relationships/hyperlink" Target="consultantplus://offline/ref=92D0DADA0D1B873EE7A86E9D8E922C9AE2D10B2DD3B10303A06332D7B6167CAA7101A84A3A26CD1BdA5B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2D0DADA0D1B873EE7A86E9D8E922C9AE2D20E2AD1B00303A06332D7B6167CAA7101A84A3A26CD18dA5CH" TargetMode="External"/><Relationship Id="rId10" Type="http://schemas.openxmlformats.org/officeDocument/2006/relationships/hyperlink" Target="consultantplus://offline/ref=92D0DADA0D1B873EE7A86E9D8E922C9AE2D00E29D4B00303A06332D7B6167CAA7101A84A3A27CE1CdA5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D0DADA0D1B873EE7A86E9D8E922C9AE2D60A28D6BD0303A06332D7B6167CAA7101A84A3A26CC19dA5CH" TargetMode="External"/><Relationship Id="rId14" Type="http://schemas.openxmlformats.org/officeDocument/2006/relationships/hyperlink" Target="consultantplus://offline/ref=92D0DADA0D1B873EE7A86E9D8E922C9AE2D60C2BD6BE0303A06332D7B6167CAA7101A84A3A26CD18dA5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6480</Words>
  <Characters>36939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SUTD</Company>
  <LinksUpToDate>false</LinksUpToDate>
  <CharactersWithSpaces>43333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2015-02-25T07:57:00Z</dcterms:created>
  <dcterms:modified xsi:type="dcterms:W3CDTF">2015-03-19T11:09:00Z</dcterms:modified>
</cp:coreProperties>
</file>