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B0" w:rsidRPr="00F83CD9" w:rsidRDefault="00723EB0" w:rsidP="00B47CAC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D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еречень тем дипломных проектов, предложенных исполнительными органами государственной власти </w:t>
      </w:r>
      <w:r w:rsidR="00825863">
        <w:rPr>
          <w:rFonts w:ascii="Times New Roman" w:hAnsi="Times New Roman" w:cs="Times New Roman"/>
          <w:b/>
          <w:sz w:val="24"/>
          <w:szCs w:val="24"/>
        </w:rPr>
        <w:br/>
      </w:r>
      <w:r w:rsidRPr="00B40C28">
        <w:rPr>
          <w:rFonts w:ascii="Times New Roman" w:hAnsi="Times New Roman" w:cs="Times New Roman"/>
          <w:b/>
          <w:sz w:val="24"/>
          <w:szCs w:val="24"/>
        </w:rPr>
        <w:t>Санкт-Петербурга (ИОГВ), для исполнения студентами в 20</w:t>
      </w:r>
      <w:r w:rsidR="00101447">
        <w:rPr>
          <w:rFonts w:ascii="Times New Roman" w:hAnsi="Times New Roman" w:cs="Times New Roman"/>
          <w:b/>
          <w:sz w:val="24"/>
          <w:szCs w:val="24"/>
        </w:rPr>
        <w:t>2</w:t>
      </w:r>
      <w:r w:rsidR="00774CC4">
        <w:rPr>
          <w:rFonts w:ascii="Times New Roman" w:hAnsi="Times New Roman" w:cs="Times New Roman"/>
          <w:b/>
          <w:sz w:val="24"/>
          <w:szCs w:val="24"/>
        </w:rPr>
        <w:t>3</w:t>
      </w:r>
      <w:r w:rsidRPr="00B40C2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4CC4">
        <w:rPr>
          <w:rFonts w:ascii="Times New Roman" w:hAnsi="Times New Roman" w:cs="Times New Roman"/>
          <w:b/>
          <w:sz w:val="24"/>
          <w:szCs w:val="24"/>
        </w:rPr>
        <w:t>4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E1FFE" w:rsidRDefault="00AE1FFE" w:rsidP="0051797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255" w:type="dxa"/>
        <w:tblLook w:val="04A0" w:firstRow="1" w:lastRow="0" w:firstColumn="1" w:lastColumn="0" w:noHBand="0" w:noVBand="1"/>
      </w:tblPr>
      <w:tblGrid>
        <w:gridCol w:w="1101"/>
        <w:gridCol w:w="3055"/>
        <w:gridCol w:w="5308"/>
        <w:gridCol w:w="5791"/>
      </w:tblGrid>
      <w:tr w:rsidR="00543749" w:rsidRPr="00774CC4" w:rsidTr="00517974">
        <w:trPr>
          <w:trHeight w:val="690"/>
        </w:trPr>
        <w:tc>
          <w:tcPr>
            <w:tcW w:w="1101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№ Темы ИОГВ</w:t>
            </w:r>
          </w:p>
        </w:tc>
        <w:tc>
          <w:tcPr>
            <w:tcW w:w="3055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Заказчик темы дипломного проекта</w:t>
            </w:r>
          </w:p>
        </w:tc>
        <w:tc>
          <w:tcPr>
            <w:tcW w:w="5308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Темы дипломного проектирования, ранжированные по</w:t>
            </w:r>
            <w:r w:rsidR="000A61D2"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значимости</w:t>
            </w:r>
          </w:p>
        </w:tc>
        <w:tc>
          <w:tcPr>
            <w:tcW w:w="5791" w:type="dxa"/>
            <w:vAlign w:val="center"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Требования к дипломному проекту </w:t>
            </w:r>
            <w:r w:rsidR="005179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(в случае их наличия)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Адмиралтейского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Роль поисковой работы, направленной на выявление неизвестных воинских захоронений и непогребенных останков и установление имен погибших и пропавших без вести при защите Отечества в системе патриотического воспитания молодежи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Анализ нормативно-правовой базы, регламентирующей организацию поисковой деятельности в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2. Поисковая деятельность как средство патриотического воспитания молодежи.</w:t>
            </w:r>
            <w:r w:rsidRPr="00774CC4">
              <w:rPr>
                <w:rFonts w:ascii="Times New Roman" w:hAnsi="Times New Roman" w:cs="Times New Roman"/>
              </w:rPr>
              <w:br/>
              <w:t>3. Прикладная часть: Рекомендации по развитию поисковой деятельности в Санкт-Петербурге с учетом административно-территориальн</w:t>
            </w:r>
            <w:r>
              <w:rPr>
                <w:rFonts w:ascii="Times New Roman" w:hAnsi="Times New Roman" w:cs="Times New Roman"/>
              </w:rPr>
              <w:t xml:space="preserve">ого устройства </w:t>
            </w:r>
            <w:r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Адмиралтейского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Совершенствование механизма коммуникации бизнес структур и органов государственной власти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1 .Теоретические основы формирования и развития коммуникаций между органами власти и бизнесом </w:t>
            </w:r>
            <w:r w:rsidRPr="00774CC4">
              <w:rPr>
                <w:rFonts w:ascii="Times New Roman" w:hAnsi="Times New Roman" w:cs="Times New Roman"/>
              </w:rPr>
              <w:br/>
              <w:t xml:space="preserve">2. Оценка современных форм и механизмов коммуникаций органов власти с бизнесом </w:t>
            </w:r>
            <w:r w:rsidRPr="00774CC4">
              <w:rPr>
                <w:rFonts w:ascii="Times New Roman" w:hAnsi="Times New Roman" w:cs="Times New Roman"/>
              </w:rPr>
              <w:br/>
              <w:t>3. Прикладная часть: рекомендации по повышению эффективности коммуникаций органов государственн</w:t>
            </w:r>
            <w:r w:rsidR="00517974">
              <w:rPr>
                <w:rFonts w:ascii="Times New Roman" w:hAnsi="Times New Roman" w:cs="Times New Roman"/>
              </w:rPr>
              <w:t>ой власти с российским бизнесом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Выборгского района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Оптимизация процесса деятельности спортивных школ как учреждений дополнительного образования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Исследования и анализ существующих нормативных правовых документов.</w:t>
            </w:r>
            <w:r w:rsidRPr="00774CC4">
              <w:rPr>
                <w:rFonts w:ascii="Times New Roman" w:hAnsi="Times New Roman" w:cs="Times New Roman"/>
              </w:rPr>
              <w:br/>
              <w:t>Формирование предложений по практическому внедрению оптимизации процесса на базе конкретного учреждения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Кировского района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и реализация комплексной программы патриотического воспитания на базе районного учреждения государственной молодежной политики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Практикориентированность (возможность реализации программы в ближайшем плановом периоде); востребованнос</w:t>
            </w:r>
            <w:r>
              <w:rPr>
                <w:rFonts w:ascii="Times New Roman" w:hAnsi="Times New Roman" w:cs="Times New Roman"/>
              </w:rPr>
              <w:t>ть; актуальность; эффективность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Колпинского района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Факторы мотивации молодых специалистов общеобразовательных учреждений Колпинского района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Результатом эмпирической части дипломного проекта должен стать рейтинг факторов, влияющих на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мотивацию молодых специалистов школ района. На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основе выявленных факторов требуется разработать </w:t>
            </w:r>
            <w:r w:rsidRPr="00774CC4">
              <w:rPr>
                <w:rFonts w:ascii="Times New Roman" w:hAnsi="Times New Roman" w:cs="Times New Roman"/>
              </w:rPr>
              <w:lastRenderedPageBreak/>
              <w:t>рекомендации по совершенствованию системы мотивации молодых специалистов</w:t>
            </w:r>
          </w:p>
        </w:tc>
      </w:tr>
      <w:tr w:rsidR="00774CC4" w:rsidRPr="00774CC4" w:rsidTr="00517974">
        <w:trPr>
          <w:trHeight w:val="1092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Популяризация занятий физической культурой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спортом среди населения Красногвардейского района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комплекса мер направленных на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формирование и поддержание определенной репутации и общественного мнения в отношении физической культуры и спорта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Концепция привлечения к занятиям спортом населения трудоспособного возраста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интересов (по полу, по возрасту, по статусу, по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месту жительства). Проведение опросов.</w:t>
            </w:r>
            <w:r w:rsidRPr="00774CC4">
              <w:rPr>
                <w:rFonts w:ascii="Times New Roman" w:hAnsi="Times New Roman" w:cs="Times New Roman"/>
              </w:rPr>
              <w:br/>
              <w:t>Выявление потребности. Способы распространения информации о работе учреждений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дизайн проектов и логотипов физкультурных и спортивных мероприятий района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Создание узнаваемых логотипов, афиш для мероприятий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Организация деятельности добровольческих объединений в государственных учреждениях Санкт</w:t>
            </w:r>
            <w:r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Возможность практического использования результатов исследования и материалов дипломного проекта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практической деятельности специалистов по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работе с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молодежью государственных учреждений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Условия формирования благоприятных факторов развития сферы субъектов малого и среднего предпринимательства в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Обзор и анализ федерального и законодательства Санкт</w:t>
            </w:r>
            <w:r w:rsidR="00517974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Петербурга, касающегося сферы потребительского рынка (развития предпринимательства на микро- и мезо- уровне).</w:t>
            </w:r>
            <w:r w:rsidRPr="00774CC4">
              <w:rPr>
                <w:rFonts w:ascii="Times New Roman" w:hAnsi="Times New Roman" w:cs="Times New Roman"/>
              </w:rPr>
              <w:br/>
              <w:t>2. Сравнительный анализ отечественной и зарубежной практики поддержки субъектов малого и среднего предпринимательства.</w:t>
            </w:r>
            <w:r w:rsidRPr="00774CC4">
              <w:rPr>
                <w:rFonts w:ascii="Times New Roman" w:hAnsi="Times New Roman" w:cs="Times New Roman"/>
              </w:rPr>
              <w:br/>
              <w:t>3. Анализ финансовой и иной деятельности хозяйствующих субъектов для обеспечения устойчивости. Средняя продолжительность осуществления деятельности хозяйствующим субъектом в Санкт-Петербурге.</w:t>
            </w:r>
            <w:r w:rsidRPr="00774CC4">
              <w:rPr>
                <w:rFonts w:ascii="Times New Roman" w:hAnsi="Times New Roman" w:cs="Times New Roman"/>
              </w:rPr>
              <w:br/>
              <w:t xml:space="preserve">4. Предложения по совершенствованию законодательства, мер, условий для формирования благоприятных факторов развития сферы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в Санкт-Петербурге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Создание программы психолого-педагогической коррекции школьной неуспешности у детей с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синдромом дефицита внимания и гиперактивности (СДВГ)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проблемы, оценка ожидаемых результатов.</w:t>
            </w:r>
            <w:r w:rsidRPr="00774CC4">
              <w:rPr>
                <w:rFonts w:ascii="Times New Roman" w:hAnsi="Times New Roman" w:cs="Times New Roman"/>
              </w:rPr>
              <w:br/>
              <w:t>2.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Разработка методической базы.</w:t>
            </w:r>
            <w:r w:rsidRPr="00774CC4">
              <w:rPr>
                <w:rFonts w:ascii="Times New Roman" w:hAnsi="Times New Roman" w:cs="Times New Roman"/>
              </w:rPr>
              <w:br/>
              <w:t>3.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Описание СДВГ с разных сторон: медицинской, педагогической, психологической, поведенческой.</w:t>
            </w:r>
            <w:r w:rsidRPr="00774CC4">
              <w:rPr>
                <w:rFonts w:ascii="Times New Roman" w:hAnsi="Times New Roman" w:cs="Times New Roman"/>
              </w:rPr>
              <w:br/>
              <w:t>4.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Практическая часть может включать в себя (на выбор):</w:t>
            </w:r>
            <w:r w:rsidRPr="00774CC4">
              <w:rPr>
                <w:rFonts w:ascii="Times New Roman" w:hAnsi="Times New Roman" w:cs="Times New Roman"/>
              </w:rPr>
              <w:br/>
              <w:t>разработка программы повышения квалификации для воспитателей детских садов и/или учителей начальной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разработка памятки-рекомендации для педагогов (алгоритма действий);</w:t>
            </w:r>
            <w:r w:rsidRPr="00774CC4">
              <w:rPr>
                <w:rFonts w:ascii="Times New Roman" w:hAnsi="Times New Roman" w:cs="Times New Roman"/>
              </w:rPr>
              <w:br/>
              <w:t>разработка рекомендации для родителей (алгоритма действий);</w:t>
            </w:r>
            <w:r w:rsidRPr="00774CC4">
              <w:rPr>
                <w:rFonts w:ascii="Times New Roman" w:hAnsi="Times New Roman" w:cs="Times New Roman"/>
              </w:rPr>
              <w:br/>
              <w:t>разработка программы психолого-педагогической коррекции школьной неуспешности для детей с СДВГ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эффективности реализации программы развития системы образования (РСО) администрации Петроградского района Санкт-Петербурга: «Петроградская сторона: открытость, качество, партнерство» в 2019-2024 годах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проблемы, оценка ожидаемых результатов.</w:t>
            </w:r>
            <w:r w:rsidRPr="00774CC4">
              <w:rPr>
                <w:rFonts w:ascii="Times New Roman" w:hAnsi="Times New Roman" w:cs="Times New Roman"/>
              </w:rPr>
              <w:br/>
              <w:t>2.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 xml:space="preserve">Практическая часть дипломного проекта = аналитическая часть к программе развития РСО </w:t>
            </w:r>
            <w:r w:rsidR="0051797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на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2025-2030 годы.</w:t>
            </w:r>
            <w:r w:rsidRPr="00774CC4">
              <w:rPr>
                <w:rFonts w:ascii="Times New Roman" w:hAnsi="Times New Roman" w:cs="Times New Roman"/>
              </w:rPr>
              <w:br/>
              <w:t>3.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Описать готовность РСО к участию в проекте «Школа Минпросвещения России».</w:t>
            </w:r>
            <w:r w:rsidR="00517974" w:rsidRP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Выявить «точки рос</w:t>
            </w:r>
            <w:r>
              <w:rPr>
                <w:rFonts w:ascii="Times New Roman" w:hAnsi="Times New Roman" w:cs="Times New Roman"/>
              </w:rPr>
              <w:t>та» и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«точки силы РСО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Архивный комитет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Оптимизация и совершенствование работы сотрудников государственных архивных учреждений Санкт-Петербурга, подведомственных Архивному комитету Санкт-Петербурга по проведению экспертизы ценности архивных документов, отбору на постоянное государственное хранение с помощью современных технологических инструментов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Изучить и обобщить нормативную правовую базу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практику проведения экспертизы ценности документов. Разработать современную инфографику по указанной теме, доступную для восприятия и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облегчающую работу сотрудников государственных архивов Санкт-Петербурга, а также для граждан и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организаций - передающих архивные документы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Реформирование отрасли жилищно-коммунального хозяйства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Должен содержать перечень мероприятий и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предложений по реформированию отрасли жилищно-коммунального хозяйства Санкт-Петербурга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Применяемые технологические решения по предотвращению образования наледи на карнизных свесах крыш многоквартирных домов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Должен содержать анализ применяемых </w:t>
            </w:r>
            <w:r w:rsidR="0037729D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в Санкт-Петербурге, Ленинградской области или в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других регионах, находящихся в аналогичной климатической зоне, технологических решений, направленных на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предотвращение образования наледи на карнизных свесах крыш многоквартирных домов, а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также эффективность их фактической апробации в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реальных условиях, выводы о наиболее эффективных и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экономически целесообразных решениях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Нормирование материально-технических ресурсов при организации и выполнении работ по уборке внутриквартальных территорий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Должен содержать аналитическую информацию о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применении тех или иных материально-технических ресурсах (рабочей одежды, инвентаря, моющих и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чистящих средств, противогололедных материалов, воды и т.п.) при выполнении уборочных мероприятий, а также методику расчета потребности в таких материально-технических ресурсах исходя из тех или иных факторов среды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Усовершенствование системы уборки внутриквартальных территорий на примере применения современных технических средств: специализированной техники для уборки внутриквартальных территорий, включая прицепное и навесное оборудование, средства малой механизации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Должен содержать аналитическую информацию о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применении тех или иных технических средств для уборки территорий, в том числе сравнительный анализ их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применения в различных условиях (территории исторического центра, территории с плотной застройкой, территорий с низкой обеспеченностью зелеными насаждениями и т.д.), а также аналитическую информацию об успешном опыте применения таких технических средств, в том числе за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пределами Российской Федерации в городах или местностях, сходных с Санкт-Петербургом по одному или нескольким факторам среды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Урбанистика, применение современных принципов городского планирования и развития, направленных на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улучшение среды обитания граждан в части, касающейся благоустройства и уборки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Должен содержать информацию: об успешном применении современных методов планирования и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развития городских пространств, которые способствуют повышению качества жизни, снижению пессимизирующих факторов среды, а также аналитическую информацию о возможности и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целесообразности применения таких практик </w:t>
            </w:r>
            <w:r w:rsidRPr="00774CC4">
              <w:rPr>
                <w:rFonts w:ascii="Times New Roman" w:hAnsi="Times New Roman" w:cs="Times New Roman"/>
              </w:rPr>
              <w:lastRenderedPageBreak/>
              <w:t>в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</w:t>
            </w:r>
            <w:r w:rsidR="00517974" w:rsidRPr="00517974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Петербурге, о корреляции тех или иных факторов среды с качеством уборочных работ, а также сокращения трудозатрат при выполнении уборочных работ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зависимости от факторов среды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Современные инструменты осуществления контрольных действий органами государственного финансового контроля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Актуальность используемых данных, применимость предложенных и анализ эффективности используемы</w:t>
            </w:r>
            <w:r w:rsidR="0037729D">
              <w:rPr>
                <w:rFonts w:ascii="Times New Roman" w:hAnsi="Times New Roman" w:cs="Times New Roman"/>
              </w:rPr>
              <w:t>х методов и алгоритмов контроля</w:t>
            </w:r>
          </w:p>
        </w:tc>
      </w:tr>
      <w:tr w:rsidR="00774CC4" w:rsidRPr="00774CC4" w:rsidTr="00517974">
        <w:trPr>
          <w:trHeight w:val="149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Совершенствование методов государственного финансового контроля с использованием цифрового инструментария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и оценка применяемых методов, практические примеры применения современных инструментов обработки и анализа данных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Практика контроля за предоставлением средств бюджета в условиях цифровизации государственного финансового контроля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Сравнительный анализ преимуществ при осуществлении контроля применения современных инструментов, тенденции развития инструментов цифровизации</w:t>
            </w:r>
          </w:p>
        </w:tc>
      </w:tr>
      <w:tr w:rsidR="00774CC4" w:rsidRPr="00774CC4" w:rsidTr="00517974">
        <w:trPr>
          <w:trHeight w:val="1589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государственного финансового контроля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Повышение качества контрольных мероприятий: вектор развития внутреннего государственного финансового контроля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Практические предложения по повышению качества контроля, система оценки и критериев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государственной службы и кадровой политики Администрации Губернатора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Построение эффективной системы HR-аналитики (системы показателей управления персоналом организации) в сфере государственного управления</w:t>
            </w:r>
          </w:p>
        </w:tc>
        <w:tc>
          <w:tcPr>
            <w:tcW w:w="5791" w:type="dxa"/>
            <w:vAlign w:val="center"/>
          </w:tcPr>
          <w:p w:rsidR="00774CC4" w:rsidRPr="00774CC4" w:rsidRDefault="0037729D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имущественных отношений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Комплексное развитие территорий, как явление, заменившее в градостроительном законодательстве развитие застроенных территорий и комплексное освоение территорий. Правовое регулирование, проблемы и перспективы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Работа должна представлять логически завершенное самостоятельное исследование студента, содержащее постановку и разрешение проблемы, с обоснованием ее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актуальности на основе изучения научной литературы, законодательства и практики его применения.</w:t>
            </w:r>
            <w:r w:rsidRPr="00774CC4">
              <w:rPr>
                <w:rFonts w:ascii="Times New Roman" w:hAnsi="Times New Roman" w:cs="Times New Roman"/>
              </w:rPr>
              <w:br/>
              <w:t>В результате исследования, необходимо спрогнозировать развитие изученного явления на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ближайшую перспективу, сформулировать предложения по совер</w:t>
            </w:r>
            <w:r w:rsidR="0037729D">
              <w:rPr>
                <w:rFonts w:ascii="Times New Roman" w:hAnsi="Times New Roman" w:cs="Times New Roman"/>
              </w:rPr>
              <w:t xml:space="preserve">шенствованию законодательства. </w:t>
            </w:r>
            <w:r w:rsidRPr="00774CC4">
              <w:rPr>
                <w:rFonts w:ascii="Times New Roman" w:hAnsi="Times New Roman" w:cs="Times New Roman"/>
              </w:rPr>
              <w:t>Оформление работы по ГОСТ</w:t>
            </w:r>
          </w:p>
        </w:tc>
      </w:tr>
      <w:tr w:rsidR="00774CC4" w:rsidRPr="00774CC4" w:rsidTr="00517974">
        <w:trPr>
          <w:trHeight w:val="1735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имущественных отношений </w:t>
            </w:r>
            <w:r w:rsidR="0037729D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Применение искусственного интеллекта при обработке пространственных данных в региональных геоинформационных системах и их взаимодействие с национальной системой пространственных данных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Оформление дипломной работы в соответствии с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требованиями ГОСТа.</w:t>
            </w:r>
            <w:r w:rsidRPr="00774CC4">
              <w:rPr>
                <w:rFonts w:ascii="Times New Roman" w:hAnsi="Times New Roman" w:cs="Times New Roman"/>
              </w:rPr>
              <w:br/>
              <w:t>Проведение анализа с применением отечественных программных решений.</w:t>
            </w:r>
            <w:r w:rsidRPr="00774CC4">
              <w:rPr>
                <w:rFonts w:ascii="Times New Roman" w:hAnsi="Times New Roman" w:cs="Times New Roman"/>
              </w:rPr>
              <w:br/>
              <w:t>Предложение нескольких вариантов импортозамещения зарубежного ПО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благоустройству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ассортимента растений для оформления вазонов, кашпо и конструкций вертикального озеленения в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Разработка ассортимента растений (с учетом наличия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местных теплицах и оранжереях), схем посадки.</w:t>
            </w:r>
            <w:r w:rsidRPr="00774CC4">
              <w:rPr>
                <w:rFonts w:ascii="Times New Roman" w:hAnsi="Times New Roman" w:cs="Times New Roman"/>
              </w:rPr>
              <w:br/>
              <w:t>2. Подготовка визуализаций цветочных композиций.</w:t>
            </w:r>
            <w:r w:rsidRPr="00774CC4">
              <w:rPr>
                <w:rFonts w:ascii="Times New Roman" w:hAnsi="Times New Roman" w:cs="Times New Roman"/>
              </w:rPr>
              <w:br/>
              <w:t xml:space="preserve">3. Расчет стоимости реализации </w:t>
            </w:r>
            <w:r w:rsidR="00517974">
              <w:rPr>
                <w:rFonts w:ascii="Times New Roman" w:hAnsi="Times New Roman" w:cs="Times New Roman"/>
              </w:rPr>
              <w:t>разных решений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благоустройству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цветников из многолетних цветочных растений с учетом различных условий произрастания в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Разработка ассортимента растений (с учетом наличия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местных питомниках), схем цветников для различных условий произрастания (освещенность, увлажнение, ветер и др.).</w:t>
            </w:r>
            <w:r w:rsidRPr="00774CC4">
              <w:rPr>
                <w:rFonts w:ascii="Times New Roman" w:hAnsi="Times New Roman" w:cs="Times New Roman"/>
              </w:rPr>
              <w:br/>
              <w:t>2. Подготовка визуализаций цветников с учетом фиксации каждой стадии изменения: до начала цветения, с начала цветения каждого вида, после окончания цветения каждого вида (не менее четырех на каждый цветник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вегетационный период).</w:t>
            </w:r>
            <w:r w:rsidRPr="00774CC4">
              <w:rPr>
                <w:rFonts w:ascii="Times New Roman" w:hAnsi="Times New Roman" w:cs="Times New Roman"/>
              </w:rPr>
              <w:br/>
              <w:t>3. Цветники непрерывного цветения.</w:t>
            </w:r>
            <w:r w:rsidRPr="00774CC4">
              <w:rPr>
                <w:rFonts w:ascii="Times New Roman" w:hAnsi="Times New Roman" w:cs="Times New Roman"/>
              </w:rPr>
              <w:br/>
              <w:t>4. Разработка реком</w:t>
            </w:r>
            <w:r w:rsidR="00517974">
              <w:rPr>
                <w:rFonts w:ascii="Times New Roman" w:hAnsi="Times New Roman" w:cs="Times New Roman"/>
              </w:rPr>
              <w:t>ендаций по содержанию цветников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37729D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благоустройству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Новый Санкт-Петербург: представление петербуржцев об идеальном устройстве городской среды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Проведение опросов среди населения Санкт</w:t>
            </w:r>
            <w:r w:rsidR="0037729D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 по теме благоустройства городских территорий.</w:t>
            </w:r>
            <w:r w:rsidRPr="00774CC4">
              <w:rPr>
                <w:rFonts w:ascii="Times New Roman" w:hAnsi="Times New Roman" w:cs="Times New Roman"/>
              </w:rPr>
              <w:br/>
              <w:t>2. Анализ ответов.</w:t>
            </w:r>
            <w:r w:rsidRPr="00774CC4">
              <w:rPr>
                <w:rFonts w:ascii="Times New Roman" w:hAnsi="Times New Roman" w:cs="Times New Roman"/>
              </w:rPr>
              <w:br/>
              <w:t>3. Сравнение представления Петербуржцев о городской среде с существующей обстановкой.</w:t>
            </w:r>
            <w:r w:rsidRPr="00774CC4">
              <w:rPr>
                <w:rFonts w:ascii="Times New Roman" w:hAnsi="Times New Roman" w:cs="Times New Roman"/>
              </w:rPr>
              <w:br/>
              <w:t>4. Разработка рекомендаций по улучшению городских территорий на основании популярных рекоме</w:t>
            </w:r>
            <w:r w:rsidR="00517974">
              <w:rPr>
                <w:rFonts w:ascii="Times New Roman" w:hAnsi="Times New Roman" w:cs="Times New Roman"/>
              </w:rPr>
              <w:t>ндаций жителей Санкт-Петербурга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______ района Санкт-Петербурга (18 проектов по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районам)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Разработка ассортимента растений (с учетом наличия в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местных питомниках), схем цветников (1-2 варианта на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каждый цветник).</w:t>
            </w:r>
            <w:r w:rsidRPr="00774CC4">
              <w:rPr>
                <w:rFonts w:ascii="Times New Roman" w:hAnsi="Times New Roman" w:cs="Times New Roman"/>
              </w:rPr>
              <w:br/>
              <w:t>2. Подготовка ведомости посадочного материала с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расчетом количества.</w:t>
            </w:r>
            <w:r w:rsidRPr="00774CC4">
              <w:rPr>
                <w:rFonts w:ascii="Times New Roman" w:hAnsi="Times New Roman" w:cs="Times New Roman"/>
              </w:rPr>
              <w:br/>
              <w:t xml:space="preserve">3. Учет условий произрастания (освещенность, </w:t>
            </w:r>
            <w:r w:rsidRPr="00774CC4">
              <w:rPr>
                <w:rFonts w:ascii="Times New Roman" w:hAnsi="Times New Roman" w:cs="Times New Roman"/>
              </w:rPr>
              <w:lastRenderedPageBreak/>
              <w:t>увлажнение, ветер и др.).</w:t>
            </w:r>
            <w:r w:rsidRPr="00774CC4">
              <w:rPr>
                <w:rFonts w:ascii="Times New Roman" w:hAnsi="Times New Roman" w:cs="Times New Roman"/>
              </w:rPr>
              <w:br/>
              <w:t>4. Подготовка визуализаций цветников.</w:t>
            </w:r>
            <w:r w:rsidRPr="00774CC4">
              <w:rPr>
                <w:rFonts w:ascii="Times New Roman" w:hAnsi="Times New Roman" w:cs="Times New Roman"/>
              </w:rPr>
              <w:br/>
              <w:t>5. Использование инертных материалов.</w:t>
            </w:r>
            <w:r w:rsidRPr="00774CC4">
              <w:rPr>
                <w:rFonts w:ascii="Times New Roman" w:hAnsi="Times New Roman" w:cs="Times New Roman"/>
              </w:rPr>
              <w:br/>
              <w:t>6. Возможно сочетание многолетних и однолетних растений с уч</w:t>
            </w:r>
            <w:r w:rsidR="00517974">
              <w:rPr>
                <w:rFonts w:ascii="Times New Roman" w:hAnsi="Times New Roman" w:cs="Times New Roman"/>
              </w:rPr>
              <w:t>етом месторасположения цветника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Анализ состояния зеленых насаждений территории парка/сада/сквера ______ </w:t>
            </w:r>
            <w:r w:rsidRPr="00774CC4">
              <w:rPr>
                <w:rFonts w:ascii="Times New Roman" w:hAnsi="Times New Roman" w:cs="Times New Roman"/>
              </w:rPr>
              <w:br/>
              <w:t xml:space="preserve">(объект зеленых насаждений общего пользования городского значения площадью </w:t>
            </w:r>
            <w:r w:rsidR="0051797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не менее 2 га на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выбор)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Сплошной перечет зеленых насаждений на объекте с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определением видов.</w:t>
            </w:r>
            <w:r w:rsidRPr="00774CC4">
              <w:rPr>
                <w:rFonts w:ascii="Times New Roman" w:hAnsi="Times New Roman" w:cs="Times New Roman"/>
              </w:rPr>
              <w:br/>
              <w:t>2. Определение состояния зеленых насаждений.</w:t>
            </w:r>
            <w:r w:rsidRPr="00774CC4">
              <w:rPr>
                <w:rFonts w:ascii="Times New Roman" w:hAnsi="Times New Roman" w:cs="Times New Roman"/>
              </w:rPr>
              <w:br/>
              <w:t>3. Установление факторов, определяющих состояние зеленых насаждений.</w:t>
            </w:r>
            <w:r w:rsidRPr="00774CC4">
              <w:rPr>
                <w:rFonts w:ascii="Times New Roman" w:hAnsi="Times New Roman" w:cs="Times New Roman"/>
              </w:rPr>
              <w:br/>
              <w:t>4. Разработка рекомендаций по улучшен</w:t>
            </w:r>
            <w:r w:rsidR="00517974">
              <w:rPr>
                <w:rFonts w:ascii="Times New Roman" w:hAnsi="Times New Roman" w:cs="Times New Roman"/>
              </w:rPr>
              <w:t>ию состояния зеленых насаждений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Проведение на территориях зеленых насаждений общего пользования городского значения и территориях зеленых насаждений, выполняющих специальные функции (в части уличного озеленения) мониторинга появления ясеней, заселённых ясеневой узкотелой изумрудной златкой, и оперативного проведения работ по санитарной рубке таких деревьев</w:t>
            </w:r>
            <w:r w:rsidR="00517974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(возможно совместный проект для группы студентов по несколько районов Санкт-Петербурга на человека)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Анализ паспортов объектов зеленых насаждений.</w:t>
            </w:r>
            <w:r w:rsidRPr="00774CC4">
              <w:rPr>
                <w:rFonts w:ascii="Times New Roman" w:hAnsi="Times New Roman" w:cs="Times New Roman"/>
              </w:rPr>
              <w:br/>
              <w:t>2. Подготовка ведомости объектов зеленых насаждений, на которых произрастают ясени.</w:t>
            </w:r>
            <w:r w:rsidRPr="00774CC4">
              <w:rPr>
                <w:rFonts w:ascii="Times New Roman" w:hAnsi="Times New Roman" w:cs="Times New Roman"/>
              </w:rPr>
              <w:br/>
              <w:t>3. Проведение обследования зеленых насаждений (ясеней) на объектах зеленых насаждений.</w:t>
            </w:r>
            <w:r w:rsidRPr="00774CC4">
              <w:rPr>
                <w:rFonts w:ascii="Times New Roman" w:hAnsi="Times New Roman" w:cs="Times New Roman"/>
              </w:rPr>
              <w:br/>
              <w:t>4. Подготовка перечня объектов зеленых насаждений, на</w:t>
            </w:r>
            <w:r w:rsidR="00517974">
              <w:rPr>
                <w:rFonts w:ascii="Times New Roman" w:hAnsi="Times New Roman" w:cs="Times New Roman"/>
                <w:lang w:val="en-US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которых выявлены ясени, заселенные ясеневой узкотелой изумрудной златкой</w:t>
            </w:r>
            <w:r w:rsidR="00517974" w:rsidRPr="00517974">
              <w:rPr>
                <w:rFonts w:ascii="Times New Roman" w:hAnsi="Times New Roman" w:cs="Times New Roman"/>
              </w:rPr>
              <w:t>.</w:t>
            </w:r>
            <w:r w:rsidRPr="00774CC4">
              <w:rPr>
                <w:rFonts w:ascii="Times New Roman" w:hAnsi="Times New Roman" w:cs="Times New Roman"/>
              </w:rPr>
              <w:br/>
              <w:t>5. Составление карты распространения вредителя</w:t>
            </w:r>
            <w:r w:rsidRPr="00774CC4">
              <w:rPr>
                <w:rFonts w:ascii="Times New Roman" w:hAnsi="Times New Roman" w:cs="Times New Roman"/>
              </w:rPr>
              <w:br/>
              <w:t>6. Мониторинг проведения работ по санитарной рубке деревьев, заселенных ясеневой узкотелой изумрудной златкой</w:t>
            </w:r>
            <w:r w:rsidRPr="00774CC4">
              <w:rPr>
                <w:rFonts w:ascii="Times New Roman" w:hAnsi="Times New Roman" w:cs="Times New Roman"/>
              </w:rPr>
              <w:br/>
              <w:t>7. Разработка рекомендаций по улучшен</w:t>
            </w:r>
            <w:r w:rsidR="00517974">
              <w:rPr>
                <w:rFonts w:ascii="Times New Roman" w:hAnsi="Times New Roman" w:cs="Times New Roman"/>
              </w:rPr>
              <w:t>ию состояния зеленых насаждений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Тематическое цветочное оформление к Дню Победы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Разработка ассортимента растений (с учетом наличия в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местных питомниках), схем цветников (1-2 варианта на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каждый цветник).</w:t>
            </w:r>
            <w:r w:rsidRPr="00774CC4">
              <w:rPr>
                <w:rFonts w:ascii="Times New Roman" w:hAnsi="Times New Roman" w:cs="Times New Roman"/>
              </w:rPr>
              <w:br/>
              <w:t>2. Подготовка ведомости посадочного материала с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расчетом количества.</w:t>
            </w:r>
            <w:r w:rsidRPr="00774CC4">
              <w:rPr>
                <w:rFonts w:ascii="Times New Roman" w:hAnsi="Times New Roman" w:cs="Times New Roman"/>
              </w:rPr>
              <w:br/>
              <w:t>3. Учет условий произрастания (освещенность, увлажнение, ветер и др.).</w:t>
            </w:r>
            <w:r w:rsidRPr="00774CC4">
              <w:rPr>
                <w:rFonts w:ascii="Times New Roman" w:hAnsi="Times New Roman" w:cs="Times New Roman"/>
              </w:rPr>
              <w:br/>
              <w:t>4. Подготовка визуализаций цветников.</w:t>
            </w:r>
            <w:r w:rsidRPr="00774CC4">
              <w:rPr>
                <w:rFonts w:ascii="Times New Roman" w:hAnsi="Times New Roman" w:cs="Times New Roman"/>
              </w:rPr>
              <w:br/>
              <w:t>5. Использование инертных материалов.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внешним связям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возможностей расширения экономического сотрудничества Санкт-Петербурга с городами стран АСЕАН в современных условиях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проанализировать потребности стран АСЕАН* в части технологий и оборудования, подготовки кадров (определить 5 наиболее востребованных направлений);</w:t>
            </w:r>
            <w:r w:rsidRPr="00774CC4">
              <w:rPr>
                <w:rFonts w:ascii="Times New Roman" w:hAnsi="Times New Roman" w:cs="Times New Roman"/>
              </w:rPr>
              <w:br/>
              <w:t>проанализировать экспортный потенциал (технологии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оборудование, подготовка кадров) </w:t>
            </w:r>
            <w:r w:rsidRPr="00774CC4">
              <w:rPr>
                <w:rFonts w:ascii="Times New Roman" w:hAnsi="Times New Roman" w:cs="Times New Roman"/>
              </w:rPr>
              <w:br/>
              <w:t>Санкт-Петербурга в страны АСЕАН* (определить 5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приоритетных отраслей (направлений).</w:t>
            </w:r>
            <w:r w:rsidRPr="00774CC4">
              <w:rPr>
                <w:rFonts w:ascii="Times New Roman" w:hAnsi="Times New Roman" w:cs="Times New Roman"/>
              </w:rPr>
              <w:br/>
              <w:t>* в первую очередь – Вьетнам, Индонезия, Мьянма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внешним связям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Особенности межрегионального сотрудничества в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определить историко-нормативный контекст взаимодействия субъектов Российской Федерации; </w:t>
            </w:r>
            <w:r w:rsidRPr="00774CC4">
              <w:rPr>
                <w:rFonts w:ascii="Times New Roman" w:hAnsi="Times New Roman" w:cs="Times New Roman"/>
              </w:rPr>
              <w:br/>
              <w:t>определить особенности межрегионального сотрудничества в России, выявить ключевые характерные черты и проблемные аспекты;</w:t>
            </w:r>
            <w:r w:rsidRPr="00774CC4">
              <w:rPr>
                <w:rFonts w:ascii="Times New Roman" w:hAnsi="Times New Roman" w:cs="Times New Roman"/>
              </w:rPr>
              <w:br/>
              <w:t>выявить наиболее эффективные форматы, механизмы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инструменты взаимодействия между регионами России;</w:t>
            </w:r>
            <w:r w:rsidRPr="00774CC4">
              <w:rPr>
                <w:rFonts w:ascii="Times New Roman" w:hAnsi="Times New Roman" w:cs="Times New Roman"/>
              </w:rPr>
              <w:br/>
              <w:t>проанализировать систему межрегионального сотрудничества конкретного субъекта России (к примеру, Санкт-Петербург, Москва, Татарстан и др.)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внешним связям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Межрегиональное сотрудничество в России: особенности и перспективы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определить историко-нормативный контекст взаимодействия субъектов Российской Федерации; </w:t>
            </w:r>
            <w:r w:rsidRPr="00774CC4">
              <w:rPr>
                <w:rFonts w:ascii="Times New Roman" w:hAnsi="Times New Roman" w:cs="Times New Roman"/>
              </w:rPr>
              <w:br/>
              <w:t>определить особенности межрегионального сотрудничества в России, выявить ключевые характерные черты и проблемные аспекты;</w:t>
            </w:r>
            <w:r w:rsidRPr="00774CC4">
              <w:rPr>
                <w:rFonts w:ascii="Times New Roman" w:hAnsi="Times New Roman" w:cs="Times New Roman"/>
              </w:rPr>
              <w:br/>
              <w:t>выявить наиболее эффективные форматы, механизмы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инструменты взаимодействия между регионами России;</w:t>
            </w:r>
            <w:r w:rsidRPr="00774CC4">
              <w:rPr>
                <w:rFonts w:ascii="Times New Roman" w:hAnsi="Times New Roman" w:cs="Times New Roman"/>
              </w:rPr>
              <w:br/>
              <w:t>проанализировать систему межрегионального сотрудничества конкретного субъекта России (к примеру, Санкт-Петербург, Москва, Татарстан и др.)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государственному контролю, использованию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Методы строительства или ведения работ в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историческом центре Санкт-Петербурга, оказывающие наименьшее негативного воздействия. Сравнение щадящих методов строительства </w:t>
            </w:r>
            <w:r w:rsidR="0051797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или ведения работ в историческом центре Санкт</w:t>
            </w:r>
            <w:r w:rsidR="00517974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Дипломный проект должен включать расчетно-пояснительную записку и графическую часть (чертежи, графики, схемы, диаграммы, таблицы, рисунки и другой иллюстративный материал), наглядно представляющую выполненную</w:t>
            </w:r>
            <w:r w:rsidR="00517974">
              <w:rPr>
                <w:rFonts w:ascii="Times New Roman" w:hAnsi="Times New Roman" w:cs="Times New Roman"/>
              </w:rPr>
              <w:t xml:space="preserve"> работу и полученные результаты</w:t>
            </w:r>
          </w:p>
        </w:tc>
      </w:tr>
      <w:tr w:rsidR="0051797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055" w:type="dxa"/>
            <w:vAlign w:val="center"/>
          </w:tcPr>
          <w:p w:rsidR="00517974" w:rsidRDefault="00517974" w:rsidP="00517974">
            <w:pPr>
              <w:jc w:val="center"/>
            </w:pPr>
            <w:r w:rsidRPr="00445468">
              <w:rPr>
                <w:rFonts w:ascii="Times New Roman" w:hAnsi="Times New Roman" w:cs="Times New Roman"/>
              </w:rPr>
              <w:t>Комитет по государственному контролю, использованию и 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Реставрация и приспособление Апраксина двора для современного использования; Аналитическая работа: Рынки. Виды, функция. Примеры реставрации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приспособления</w:t>
            </w:r>
          </w:p>
        </w:tc>
        <w:tc>
          <w:tcPr>
            <w:tcW w:w="5791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Обоснованность, полнота раскрытия темы на основе текстовых и графических материалов</w:t>
            </w:r>
          </w:p>
        </w:tc>
      </w:tr>
      <w:tr w:rsidR="0051797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55" w:type="dxa"/>
            <w:vAlign w:val="center"/>
          </w:tcPr>
          <w:p w:rsidR="00517974" w:rsidRDefault="00517974" w:rsidP="00517974">
            <w:pPr>
              <w:jc w:val="center"/>
            </w:pPr>
            <w:r w:rsidRPr="00445468">
              <w:rPr>
                <w:rFonts w:ascii="Times New Roman" w:hAnsi="Times New Roman" w:cs="Times New Roman"/>
              </w:rPr>
              <w:t>Комитет по государственному контролю, использованию и 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Реставрация и приспособление Конюшенного ведомства для современного использования</w:t>
            </w:r>
          </w:p>
        </w:tc>
        <w:tc>
          <w:tcPr>
            <w:tcW w:w="5791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Обоснованность, полнота раскрытия темы на основе текстовых и графических материалов</w:t>
            </w:r>
          </w:p>
        </w:tc>
      </w:tr>
      <w:tr w:rsidR="0051797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55" w:type="dxa"/>
            <w:vAlign w:val="center"/>
          </w:tcPr>
          <w:p w:rsidR="00517974" w:rsidRDefault="00517974" w:rsidP="00517974">
            <w:pPr>
              <w:jc w:val="center"/>
            </w:pPr>
            <w:r w:rsidRPr="002B45BD">
              <w:rPr>
                <w:rFonts w:ascii="Times New Roman" w:hAnsi="Times New Roman" w:cs="Times New Roman"/>
              </w:rPr>
              <w:t>Комитет по государственному контролю, использованию и 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Дизайн-код. Ограждения, опоры освещения, малые архитектурные формы, нестационарные торговые объекты в границах исторического центра Санкт</w:t>
            </w:r>
            <w:r>
              <w:rPr>
                <w:rFonts w:ascii="Times New Roman" w:hAnsi="Times New Roman" w:cs="Times New Roman"/>
              </w:rPr>
              <w:noBreakHyphen/>
              <w:t>Петербурга</w:t>
            </w:r>
          </w:p>
        </w:tc>
        <w:tc>
          <w:tcPr>
            <w:tcW w:w="5791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Дипломный проект должен включать анализ исторических материалов в части благоустройства центральной части Санкт-Петербурга; графическую часть – визуализацию объектов инфраструктуры в исторической</w:t>
            </w:r>
            <w:r>
              <w:rPr>
                <w:rFonts w:ascii="Times New Roman" w:hAnsi="Times New Roman" w:cs="Times New Roman"/>
              </w:rPr>
              <w:t xml:space="preserve"> среде (фотомонтаж в том числе)</w:t>
            </w:r>
          </w:p>
        </w:tc>
      </w:tr>
      <w:tr w:rsidR="0051797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55" w:type="dxa"/>
            <w:vAlign w:val="center"/>
          </w:tcPr>
          <w:p w:rsidR="00517974" w:rsidRDefault="00517974" w:rsidP="00517974">
            <w:pPr>
              <w:jc w:val="center"/>
            </w:pPr>
            <w:r w:rsidRPr="002B45BD">
              <w:rPr>
                <w:rFonts w:ascii="Times New Roman" w:hAnsi="Times New Roman" w:cs="Times New Roman"/>
              </w:rPr>
              <w:t>Комитет по государственному контролю, использованию и 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Приспособление подвесных дворов расположенных на территории объектов окультурено наследия дл</w:t>
            </w:r>
            <w:r>
              <w:rPr>
                <w:rFonts w:ascii="Times New Roman" w:hAnsi="Times New Roman" w:cs="Times New Roman"/>
              </w:rPr>
              <w:t>я социально-экономических задач</w:t>
            </w:r>
          </w:p>
        </w:tc>
        <w:tc>
          <w:tcPr>
            <w:tcW w:w="5791" w:type="dxa"/>
            <w:vAlign w:val="center"/>
          </w:tcPr>
          <w:p w:rsidR="00517974" w:rsidRPr="00774CC4" w:rsidRDefault="0051797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Обоснованность, полнота раскрытия темы на основе текстовых и графических материалов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организационно-фармацевтических подходов к совершенствованию изготовления лекарственных препаратов в условиях аптечных организаций (на примере Санкт-Петербурга)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научно-методических подходов к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прогнозированию потребности в лекарственных препаратах для лечения сердечно-сосудистых заболеваний в рамках системы льготного лекарственного обеспечения населения (на примере Санкт-Петербурга)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нормативно-правовые акты в части лекарственного обеспечения населения.  Материалами для выполнения работы могут выступать официальные источники </w:t>
            </w:r>
            <w:r w:rsidRPr="00774CC4">
              <w:rPr>
                <w:rFonts w:ascii="Times New Roman" w:hAnsi="Times New Roman" w:cs="Times New Roman"/>
              </w:rPr>
              <w:lastRenderedPageBreak/>
              <w:t>информации, а также первичные данные, полученные исследователем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научно-методических подходов к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совершенствованию лекарственного о</w:t>
            </w:r>
            <w:r w:rsidR="00517974">
              <w:rPr>
                <w:rFonts w:ascii="Times New Roman" w:hAnsi="Times New Roman" w:cs="Times New Roman"/>
              </w:rPr>
              <w:t xml:space="preserve">беспечения </w:t>
            </w:r>
            <w:r w:rsidRPr="00774CC4">
              <w:rPr>
                <w:rFonts w:ascii="Times New Roman" w:hAnsi="Times New Roman" w:cs="Times New Roman"/>
              </w:rPr>
              <w:t xml:space="preserve">педиатрических пациентов </w:t>
            </w:r>
            <w:r w:rsidR="0051797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(на примере Санкт-Петербурга)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нормативно-правовые акты в части лекарственного обеспечения населения. 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Многовекторная оценка доступности и качества лекарственного обеспечения на уровне субъекта Российской Федерации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нормативно-правовые акты в части лекарственного обеспечения населения. 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Изыскание путей совершенствования организационно-финансовых механизмов взаимодействия органов исполнительной власти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государственных некоммерческих финансово-кредитных учреждений в рамках программ льготного лекарственного обеспечения </w:t>
            </w:r>
            <w:r w:rsidR="0051797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(на примере Санкт-Петербурга)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нормативно-правовые акты в части лекарственного обеспечения населения.  Материалами для выполнения работы могут выступать официальные источники информации , а также первичные данные, полученные исследователем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инвестициям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Формирование системы привлечения инвестиций в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экономику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Определение целей и задач:</w:t>
            </w:r>
            <w:r w:rsidRPr="00774CC4">
              <w:rPr>
                <w:rFonts w:ascii="Times New Roman" w:hAnsi="Times New Roman" w:cs="Times New Roman"/>
              </w:rPr>
              <w:br/>
              <w:t>Цели должны быть достижимы, четко сформулированы и</w:t>
            </w:r>
            <w:r w:rsidR="0051797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измеримы. Под измеримостью цели подразумевается возможность установления целевых показателей, отражающих степень ее достижения.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lastRenderedPageBreak/>
              <w:t>Здачи инвестиционного развития должны быть сориентированы на конечный результат и логически увязаны с соответствующими стратегическими (долгосрочными) целями.</w:t>
            </w:r>
            <w:r w:rsidRPr="00774CC4">
              <w:rPr>
                <w:rFonts w:ascii="Times New Roman" w:hAnsi="Times New Roman" w:cs="Times New Roman"/>
              </w:rPr>
              <w:br/>
              <w:t>Перечень целевых показателей должен соответствовать данным официальной статистической отчетности.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br/>
              <w:t>Определение конкурентных преимуществ:</w:t>
            </w:r>
            <w:r w:rsidRPr="00774CC4">
              <w:rPr>
                <w:rFonts w:ascii="Times New Roman" w:hAnsi="Times New Roman" w:cs="Times New Roman"/>
              </w:rPr>
              <w:br/>
              <w:t>Анализ внешней оценки составляющих инвестиционного климата по ключевым направлениям в сравнении с конкурирующими участниками.</w:t>
            </w:r>
            <w:r w:rsidRPr="00774CC4">
              <w:rPr>
                <w:rFonts w:ascii="Times New Roman" w:hAnsi="Times New Roman" w:cs="Times New Roman"/>
              </w:rPr>
              <w:br/>
              <w:t>Анализ факторов, определяющих инвестиционную пр</w:t>
            </w:r>
            <w:r w:rsidR="000D12E4">
              <w:rPr>
                <w:rFonts w:ascii="Times New Roman" w:hAnsi="Times New Roman" w:cs="Times New Roman"/>
              </w:rPr>
              <w:t xml:space="preserve">ивлекательность. </w:t>
            </w:r>
            <w:r w:rsidR="000D12E4">
              <w:rPr>
                <w:rFonts w:ascii="Times New Roman" w:hAnsi="Times New Roman" w:cs="Times New Roman"/>
              </w:rPr>
              <w:br/>
              <w:t>Оценка фактор</w:t>
            </w:r>
            <w:r w:rsidRPr="00774CC4">
              <w:rPr>
                <w:rFonts w:ascii="Times New Roman" w:hAnsi="Times New Roman" w:cs="Times New Roman"/>
              </w:rPr>
              <w:t xml:space="preserve">ов и стратегических направлений влияния внебюджетных </w:t>
            </w:r>
            <w:r w:rsidR="000D12E4">
              <w:rPr>
                <w:rFonts w:ascii="Times New Roman" w:hAnsi="Times New Roman" w:cs="Times New Roman"/>
              </w:rPr>
              <w:t>инвестиций на развитие и размещ</w:t>
            </w:r>
            <w:r w:rsidRPr="00774CC4">
              <w:rPr>
                <w:rFonts w:ascii="Times New Roman" w:hAnsi="Times New Roman" w:cs="Times New Roman"/>
              </w:rPr>
              <w:t>ение базовых отраслей экономики.</w:t>
            </w:r>
            <w:r w:rsidRPr="00774CC4">
              <w:rPr>
                <w:rFonts w:ascii="Times New Roman" w:hAnsi="Times New Roman" w:cs="Times New Roman"/>
              </w:rPr>
              <w:br/>
              <w:t>Составление Перечня инвестиционных проектов, реализуемых за счет бюджетных и внебюджетных инвестиций в соответствии с федеральными и региональными планами и программами на активной стадии реализации в отраслях экономики на основании существующей нормативно-правовой базы.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br/>
              <w:t>Анализ конкурентных преимуществ на рынке привлечения инвестиций:</w:t>
            </w:r>
            <w:r w:rsidRPr="00774CC4">
              <w:rPr>
                <w:rFonts w:ascii="Times New Roman" w:hAnsi="Times New Roman" w:cs="Times New Roman"/>
              </w:rPr>
              <w:br/>
              <w:t>Ресурсы. Состояние инфраструктуры. Рынки сбыта. Административная среда. Государственная поддержка инвестиционной деятельности. Оценка интересов и влияния отдельных групп инвесторов. Показатели привлечения инвестиций. Определение факторов, сдерживающих и</w:t>
            </w:r>
            <w:r w:rsidR="000D12E4">
              <w:rPr>
                <w:rFonts w:ascii="Times New Roman" w:hAnsi="Times New Roman" w:cs="Times New Roman"/>
              </w:rPr>
              <w:t>нвестиционную привлекательность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инвестициям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Стратегическое управление инвестиционным развитием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Оценка инвестиционной привлекательности (SWOT-анализ). Определение перспективных направлений развития «точек роста» как в разрезе видов экономической деятельности, так и элементов пространственного развития. Увязка приоритетных направлений развития с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общими параметрами их бюджетного финансирования, </w:t>
            </w:r>
            <w:r w:rsidRPr="00774CC4">
              <w:rPr>
                <w:rFonts w:ascii="Times New Roman" w:hAnsi="Times New Roman" w:cs="Times New Roman"/>
              </w:rPr>
              <w:lastRenderedPageBreak/>
              <w:t>в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том числе: оценка стратегически значимых факторов экономики, доступных ресурсов. Определение приоритетных отраслей в сфере инвестирования: высокий приоритет инвестирования; средний приоритет инвестирования; пониженный приоритет инвестирования.</w:t>
            </w:r>
            <w:r w:rsidRPr="00774CC4">
              <w:rPr>
                <w:rFonts w:ascii="Times New Roman" w:hAnsi="Times New Roman" w:cs="Times New Roman"/>
              </w:rPr>
              <w:br/>
              <w:t>Определение и формирование комплекса мер по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повышению инвестиционной привлекательности, основой которой должны стать мероприятия по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устранению причин, негативно влияющих на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параметры инвестиционного климата.</w:t>
            </w:r>
            <w:r w:rsidRPr="00774CC4">
              <w:rPr>
                <w:rFonts w:ascii="Times New Roman" w:hAnsi="Times New Roman" w:cs="Times New Roman"/>
              </w:rPr>
              <w:br/>
              <w:t>Разработка прогнозных сценариев развития с учетом степени влияния</w:t>
            </w:r>
            <w:r w:rsidR="000D12E4">
              <w:rPr>
                <w:rFonts w:ascii="Times New Roman" w:hAnsi="Times New Roman" w:cs="Times New Roman"/>
              </w:rPr>
              <w:t xml:space="preserve"> российской и мировой экономики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Влияние цифровой трансформации на развитие государства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Развитие информационных технологий для формального и неформального взаимодействия государства с гражданином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Влияние политических, экономических, социальных изменений на цифровое развитие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контролю </w:t>
            </w:r>
            <w:r w:rsidR="000D12E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за имуществом </w:t>
            </w:r>
            <w:r w:rsidR="000D12E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Риск-ориентированный подход при принятии управленческих решений на примере Комитета по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контролю за имуществом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 работе должна быть обоснована актуальность темы исследования. Работа должна содержать элементы научного исследования, иметь четкое построение и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логическую последовательность в изложении материала. В работе должен быть систематизирован и обобщен опыт применения на практике нормативно-правовых актов, касающихся рассматриваемой темы. В заключении должны быть изложены выводы из результатов исследования и предложения по совершенствованию действующего законодательства и правоприменительного процессов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5" w:type="dxa"/>
            <w:vAlign w:val="center"/>
          </w:tcPr>
          <w:p w:rsidR="00774CC4" w:rsidRPr="00774CC4" w:rsidRDefault="000D12E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контролю </w:t>
            </w:r>
            <w:r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за имуществом </w:t>
            </w:r>
            <w:r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Совершенствование механизмов определения и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формирования Перечня объектов недвижимого имущества, в отношении которых налоговая база </w:t>
            </w:r>
            <w:r w:rsidRPr="00774CC4">
              <w:rPr>
                <w:rFonts w:ascii="Times New Roman" w:hAnsi="Times New Roman" w:cs="Times New Roman"/>
              </w:rPr>
              <w:lastRenderedPageBreak/>
              <w:t>определяется как кадастровая стоимость (на примере Санкт-Петербурга)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0D12E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 xml:space="preserve">Цель работы: усовершенствовать механизмы определения и формирования Комитетом по контролю за имуществом Санкт-Петербурга Перечня объектов недвижимого </w:t>
            </w:r>
            <w:r w:rsidRPr="00774CC4">
              <w:rPr>
                <w:rFonts w:ascii="Times New Roman" w:hAnsi="Times New Roman" w:cs="Times New Roman"/>
              </w:rPr>
              <w:lastRenderedPageBreak/>
              <w:t xml:space="preserve">имущества, в отношении которых налоговая база определяется как кадастровая стоимость </w:t>
            </w:r>
            <w:r w:rsidR="000D12E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(далее – Перечень). В работе должен быть проведен: </w:t>
            </w:r>
            <w:r w:rsidRPr="00774CC4">
              <w:rPr>
                <w:rFonts w:ascii="Times New Roman" w:hAnsi="Times New Roman" w:cs="Times New Roman"/>
              </w:rPr>
              <w:br/>
              <w:t>1) сравнительный анализ механизмов определения и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формирования исполнительными органами государственной власти РФ Перечня в различных субъектах Российской Федерации, а именно </w:t>
            </w:r>
            <w:r w:rsidR="000D12E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в г. Санкт-Петербург, Ленинградской области, </w:t>
            </w:r>
            <w:r w:rsidR="000D12E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в г. Москва); </w:t>
            </w:r>
            <w:r w:rsidRPr="00774CC4">
              <w:rPr>
                <w:rFonts w:ascii="Times New Roman" w:hAnsi="Times New Roman" w:cs="Times New Roman"/>
              </w:rPr>
              <w:br/>
              <w:t>2) анализ статьи 378.2 Налогового кодекса Российской Федерации, статьи 1-1 Закона Санкт-Петербурга от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26.11.2003 № 684-96 «О налоге на имущество организаций», распоряжения Комитета по контролю за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имуществом Санкт-Петербурга от 02.04.2018 № 7-р «Об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утверждении Порядка определения перечня объектов недвижимого имущества, в отношении которых налоговая база определяется как кадастровая стоимость» (по</w:t>
            </w:r>
            <w:r w:rsidR="000D12E4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результатам анализа должны быть разработаны предложения по внесению изменений в распоряжение Комитета)</w:t>
            </w:r>
          </w:p>
        </w:tc>
      </w:tr>
      <w:tr w:rsidR="0024216F" w:rsidRPr="00774CC4" w:rsidTr="0024216F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055" w:type="dxa"/>
            <w:vAlign w:val="center"/>
          </w:tcPr>
          <w:p w:rsidR="0024216F" w:rsidRDefault="0024216F" w:rsidP="0024216F">
            <w:pPr>
              <w:jc w:val="center"/>
            </w:pPr>
            <w:r w:rsidRPr="00A20C1A">
              <w:rPr>
                <w:rFonts w:ascii="Times New Roman" w:hAnsi="Times New Roman" w:cs="Times New Roman"/>
              </w:rPr>
              <w:t xml:space="preserve">Комитет по контролю </w:t>
            </w:r>
            <w:r w:rsidRPr="00A20C1A">
              <w:rPr>
                <w:rFonts w:ascii="Times New Roman" w:hAnsi="Times New Roman" w:cs="Times New Roman"/>
              </w:rPr>
              <w:br/>
              <w:t xml:space="preserve">за имуществом </w:t>
            </w:r>
            <w:r w:rsidRPr="00A20C1A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Развитие автоматизированной системы «Контроль объектов недвижимости» (далее - АС КОН) </w:t>
            </w:r>
            <w:r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и ее интегрирование с Единой системой электронного документооборота и делопроизводства исполнительных органов государственной власти Санкт-Петербурга</w:t>
            </w:r>
          </w:p>
        </w:tc>
        <w:tc>
          <w:tcPr>
            <w:tcW w:w="5791" w:type="dxa"/>
            <w:vAlign w:val="center"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Цель работы: внесение дополнительных предложений для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включения в техническое задание на развитие АС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КОН и работы с текущей версией АС КОН</w:t>
            </w:r>
          </w:p>
        </w:tc>
      </w:tr>
      <w:tr w:rsidR="0024216F" w:rsidRPr="00774CC4" w:rsidTr="0024216F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55" w:type="dxa"/>
            <w:vAlign w:val="center"/>
          </w:tcPr>
          <w:p w:rsidR="0024216F" w:rsidRDefault="0024216F" w:rsidP="0024216F">
            <w:pPr>
              <w:jc w:val="center"/>
            </w:pPr>
            <w:r w:rsidRPr="00A20C1A">
              <w:rPr>
                <w:rFonts w:ascii="Times New Roman" w:hAnsi="Times New Roman" w:cs="Times New Roman"/>
              </w:rPr>
              <w:t xml:space="preserve">Комитет по контролю </w:t>
            </w:r>
            <w:r w:rsidRPr="00A20C1A">
              <w:rPr>
                <w:rFonts w:ascii="Times New Roman" w:hAnsi="Times New Roman" w:cs="Times New Roman"/>
              </w:rPr>
              <w:br/>
              <w:t xml:space="preserve">за имуществом </w:t>
            </w:r>
            <w:r w:rsidRPr="00A20C1A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Актуальные вопросы осуществления муниципального земельного контроля на территории Санкт-Петербурга</w:t>
            </w:r>
          </w:p>
        </w:tc>
        <w:tc>
          <w:tcPr>
            <w:tcW w:w="5791" w:type="dxa"/>
            <w:vAlign w:val="center"/>
          </w:tcPr>
          <w:p w:rsidR="0024216F" w:rsidRPr="00774CC4" w:rsidRDefault="0024216F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Цель работы: внесение дополнительных предложений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законодательство Санкт-Петербурга для усовершенствования порядка осуществления муниципального земельного контроля на территории Санкт-Петербурга. Рассмотреть проблематику применения норм законодательства с учетом постановления Правительства Российской Федерации от 10.03.2022 №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336 «Об особенностях организации осуществления государственного контроля (надзора), муниципального контроля». Описать изменения в порядок проведения </w:t>
            </w:r>
            <w:r w:rsidRPr="00774CC4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Санкт-Петербурга введенные Федеральным законом от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31.07.2020 № 248-ФЗ «О государственном контроле (надзоре) и муниципальном контроле в Российской Федерации» и Положением о муниципальном земельном контроле на территории Санкт-Петербурга, утвержденным постановлением Правительства Санкт-Петербурга от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14.12.2021 № 980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межнациональным отношениям и реализации миграционной политики 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 административного здания с концертным залом на 2000 человек, открытым амфитеатром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подземной парковкой (Дипломная работа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строительству и эксплуатации зданий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сооружений)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Градостроительные требования и решения генерального плана, объемно-планировачные решения здания функционально-технические решения помещений здания, примерный состав и площади помещ</w:t>
            </w:r>
            <w:r w:rsidR="0024216F">
              <w:rPr>
                <w:rFonts w:ascii="Times New Roman" w:hAnsi="Times New Roman" w:cs="Times New Roman"/>
              </w:rPr>
              <w:t>ений. Экономическое обоснование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55" w:type="dxa"/>
            <w:vAlign w:val="center"/>
          </w:tcPr>
          <w:p w:rsidR="00774CC4" w:rsidRPr="00774CC4" w:rsidRDefault="0024216F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межнациональным отношениям и реализации миграционной политики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Проект этнокультурного тематического парка - Этнонарк </w:t>
            </w:r>
            <w:r w:rsidR="0024216F" w:rsidRPr="00774CC4">
              <w:rPr>
                <w:rFonts w:ascii="Times New Roman" w:hAnsi="Times New Roman" w:cs="Times New Roman"/>
              </w:rPr>
              <w:t>Санкт-Петербурга</w:t>
            </w:r>
            <w:r w:rsidRPr="00774CC4">
              <w:rPr>
                <w:rFonts w:ascii="Times New Roman" w:hAnsi="Times New Roman" w:cs="Times New Roman"/>
              </w:rPr>
              <w:t>. (Дипломная работа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садовопарковому и ландшафтному строительству)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Необходимо детально проанализировать состояние территории предполагаемой для реализации проекта, местоположение в городе, районе. Получить данные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жилой застройке, по наличию подземных коммуникаций, наличию автостоянок, площадок для установки мусоросборников, по освещенности территории, установить состояние существующей растительности на территории, подлежащей благоустройству и озеленению, установить наличие транспортных коммуникаций и пешеходной сети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площадок. Дипломный проект должен быть посвящен решению реальных проблем создания объектов озеленения и учитывать последние достижения садово-паркового искусства с учетом тема</w:t>
            </w:r>
            <w:r w:rsidR="0024216F">
              <w:rPr>
                <w:rFonts w:ascii="Times New Roman" w:hAnsi="Times New Roman" w:cs="Times New Roman"/>
              </w:rPr>
              <w:t>тической направленности объекта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55" w:type="dxa"/>
            <w:vAlign w:val="center"/>
          </w:tcPr>
          <w:p w:rsidR="00774CC4" w:rsidRPr="00774CC4" w:rsidRDefault="0024216F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межнациональным отношениям и реализации миграционной политики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 тематического этно-аэро-парка «Взлет» (10 макетов воздушных судов/10 списанных аутентичных воздушных судов, оформленных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элементами национальных орнаментов различных этнических групп, внутри которых будут расположены рестораны национальных кухонь, арт</w:t>
            </w:r>
            <w:r w:rsidR="0024216F">
              <w:rPr>
                <w:rFonts w:ascii="Times New Roman" w:hAnsi="Times New Roman" w:cs="Times New Roman"/>
              </w:rPr>
              <w:noBreakHyphen/>
            </w:r>
            <w:r w:rsidRPr="00774CC4">
              <w:rPr>
                <w:rFonts w:ascii="Times New Roman" w:hAnsi="Times New Roman" w:cs="Times New Roman"/>
              </w:rPr>
              <w:t>пространства и мастерские)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Необходимо детально проанализировать состояние территории предполагаемой для реализации проекта, местоположение в городе, районе. Получить данные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жилой застройке, по наличию подземных коммуникаций, наличию автостоянок, площадок для установки мусоросборников, по освещенности территории, установить состояние существующей растительности на территории, подлежащей </w:t>
            </w:r>
            <w:r w:rsidRPr="00774CC4">
              <w:rPr>
                <w:rFonts w:ascii="Times New Roman" w:hAnsi="Times New Roman" w:cs="Times New Roman"/>
              </w:rPr>
              <w:lastRenderedPageBreak/>
              <w:t>благоустройству и озеленению, установить наличие транспортных коммуникаций и пешеходной сети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площадок.</w:t>
            </w:r>
            <w:r w:rsidRPr="00774CC4">
              <w:rPr>
                <w:rFonts w:ascii="Times New Roman" w:hAnsi="Times New Roman" w:cs="Times New Roman"/>
              </w:rPr>
              <w:br/>
              <w:t>Дипломный проект должен быть посвящен решению проблемы дефицита в Санкт-Петербурге познавательно-развлекательных объектов по истории техники,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практикам гармонизации межнациональных отношений. 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br/>
              <w:t>С учетом тематической направленности объекта.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молодежной политике и взаимодействию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общественными организациями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эффективности применения финансового менеджмента в деятельности организаций некоммерческого сектора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1. Объем дипломной работы не менее 85 страниц; </w:t>
            </w:r>
            <w:r w:rsidRPr="00774CC4">
              <w:rPr>
                <w:rFonts w:ascii="Times New Roman" w:hAnsi="Times New Roman" w:cs="Times New Roman"/>
              </w:rPr>
              <w:br/>
              <w:t>2. Целостность исследования по представленной теме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указанием статистических данных; </w:t>
            </w:r>
            <w:r w:rsidRPr="00774CC4">
              <w:rPr>
                <w:rFonts w:ascii="Times New Roman" w:hAnsi="Times New Roman" w:cs="Times New Roman"/>
              </w:rPr>
              <w:br/>
              <w:t xml:space="preserve">3. Использование достоверных информационных источников; </w:t>
            </w:r>
            <w:r w:rsidRPr="00774CC4">
              <w:rPr>
                <w:rFonts w:ascii="Times New Roman" w:hAnsi="Times New Roman" w:cs="Times New Roman"/>
              </w:rPr>
              <w:br/>
              <w:t xml:space="preserve">4. Актуальность представляемых сведений; </w:t>
            </w:r>
            <w:r w:rsidRPr="00774CC4">
              <w:rPr>
                <w:rFonts w:ascii="Times New Roman" w:hAnsi="Times New Roman" w:cs="Times New Roman"/>
              </w:rPr>
              <w:br/>
              <w:t>5. Уровень практического подхода к представленному исследованию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молодежной политике и взаимодействию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общественными организациями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Оценка эффективности региональных механизмов государственной поддержки социально ориентированных НКО на примере деятельности ИОГВ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1. Объем дипломной работы не менее 85 страниц; </w:t>
            </w:r>
            <w:r w:rsidRPr="00774CC4">
              <w:rPr>
                <w:rFonts w:ascii="Times New Roman" w:hAnsi="Times New Roman" w:cs="Times New Roman"/>
              </w:rPr>
              <w:br/>
              <w:t>2. Целостность исследования по представленной теме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указанием статистических данных; </w:t>
            </w:r>
            <w:r w:rsidRPr="00774CC4">
              <w:rPr>
                <w:rFonts w:ascii="Times New Roman" w:hAnsi="Times New Roman" w:cs="Times New Roman"/>
              </w:rPr>
              <w:br/>
              <w:t xml:space="preserve">3. Использование достоверных информационных источников; </w:t>
            </w:r>
            <w:r w:rsidRPr="00774CC4">
              <w:rPr>
                <w:rFonts w:ascii="Times New Roman" w:hAnsi="Times New Roman" w:cs="Times New Roman"/>
              </w:rPr>
              <w:br/>
              <w:t xml:space="preserve">4. Актуальность представляемых сведений; </w:t>
            </w:r>
            <w:r w:rsidRPr="00774CC4">
              <w:rPr>
                <w:rFonts w:ascii="Times New Roman" w:hAnsi="Times New Roman" w:cs="Times New Roman"/>
              </w:rPr>
              <w:br/>
              <w:t>5. Уровень практического подхода к представленному исследованию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55" w:type="dxa"/>
            <w:vAlign w:val="center"/>
          </w:tcPr>
          <w:p w:rsidR="00774CC4" w:rsidRPr="00774CC4" w:rsidRDefault="0024216F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молодежной политике и взаимодействию с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общественными организациями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Актуальные направления воспитательной работы 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образовательных организациях высшего образования в контексте национальных целей Российской Федерации до 2030 года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Дипломный проект должен раскрывать следующие аспекты:</w:t>
            </w:r>
            <w:r w:rsidRPr="00774CC4">
              <w:rPr>
                <w:rFonts w:ascii="Times New Roman" w:hAnsi="Times New Roman" w:cs="Times New Roman"/>
              </w:rPr>
              <w:br/>
              <w:t>особенности организации воспитательной работы 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образовательных организациях высшего образования (в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т.ч. на основе сравнительного анализа университетов из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разных регионов и различной подведомственности);</w:t>
            </w:r>
            <w:r w:rsidRPr="00774CC4">
              <w:rPr>
                <w:rFonts w:ascii="Times New Roman" w:hAnsi="Times New Roman" w:cs="Times New Roman"/>
              </w:rPr>
              <w:br/>
              <w:t>направления государственной молодежной политики 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основе содержания воспитательной работы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обучающимися;</w:t>
            </w:r>
            <w:r w:rsidRPr="00774CC4">
              <w:rPr>
                <w:rFonts w:ascii="Times New Roman" w:hAnsi="Times New Roman" w:cs="Times New Roman"/>
              </w:rPr>
              <w:br/>
              <w:t>эффективные и приоритетные формы реализации воспитательной работы с обучающимися;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lastRenderedPageBreak/>
              <w:t>учет мнения обучающихся при формировании плана воспитательной работы;</w:t>
            </w:r>
            <w:r w:rsidRPr="00774CC4">
              <w:rPr>
                <w:rFonts w:ascii="Times New Roman" w:hAnsi="Times New Roman" w:cs="Times New Roman"/>
              </w:rPr>
              <w:br/>
              <w:t>соотношение развития сферы воспитательной работы с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изменением приоритетности текущих национальных целей и задач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Дипломный проект должен содержать современную теоретическую ч</w:t>
            </w:r>
            <w:r w:rsidR="0024216F">
              <w:rPr>
                <w:rFonts w:ascii="Times New Roman" w:hAnsi="Times New Roman" w:cs="Times New Roman"/>
              </w:rPr>
              <w:t>асть (в т.ч. статьи 2021-2023 г</w:t>
            </w:r>
            <w:r w:rsidRPr="00774CC4">
              <w:rPr>
                <w:rFonts w:ascii="Times New Roman" w:hAnsi="Times New Roman" w:cs="Times New Roman"/>
              </w:rPr>
              <w:t>г.)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актуальную практическую составляющую (опросы, анкетирование, анализ, апробация предложений)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Организация профориентационных мероприятий для родителей (законных представителей) обучающихся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Провести исследование включенности образовательных организаций Санкт-Петербурга в различные форматы профориентационной активности за последние 3-5 лет.</w:t>
            </w:r>
            <w:r w:rsidRPr="00774CC4">
              <w:rPr>
                <w:rFonts w:ascii="Times New Roman" w:hAnsi="Times New Roman" w:cs="Times New Roman"/>
              </w:rPr>
              <w:br/>
              <w:t>2. Проанализировать реализуемые в Санкт-Петербурге программы (системы мероприятий) для родителей , направленные на профессиональную ориентацию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профессиональное самоопределение обучающихся.</w:t>
            </w:r>
            <w:r w:rsidRPr="00774CC4">
              <w:rPr>
                <w:rFonts w:ascii="Times New Roman" w:hAnsi="Times New Roman" w:cs="Times New Roman"/>
              </w:rPr>
              <w:br/>
              <w:t>3. Разработать проект программы (системы мероприятий), направленной на включение родителей в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профессиональную ориентацию и профессиональное самоопределение обучающихся.</w:t>
            </w:r>
            <w:r w:rsidRPr="00774CC4">
              <w:rPr>
                <w:rFonts w:ascii="Times New Roman" w:hAnsi="Times New Roman" w:cs="Times New Roman"/>
              </w:rPr>
              <w:br/>
              <w:t>4. Предложить методику оценки эффективности разработанной программы (системы мероприятий)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4216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природопользованию, охране окружающей среды и</w:t>
            </w:r>
            <w:r w:rsidR="0024216F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Эколого-просветительский визит-центр </w:t>
            </w:r>
            <w:r w:rsidR="0024216F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• Цель, задачи, актуальность проекта;</w:t>
            </w:r>
            <w:r w:rsidRPr="00774CC4">
              <w:rPr>
                <w:rFonts w:ascii="Times New Roman" w:hAnsi="Times New Roman" w:cs="Times New Roman"/>
              </w:rPr>
              <w:br/>
              <w:t>• Анализ межрегиональных примеров визит-центров (музеев) с природоохранной техникой (не менее 5 регионов и 1 города федерального значения);</w:t>
            </w:r>
            <w:r w:rsidRPr="00774CC4">
              <w:rPr>
                <w:rFonts w:ascii="Times New Roman" w:hAnsi="Times New Roman" w:cs="Times New Roman"/>
              </w:rPr>
              <w:br/>
              <w:t>• Разработка нескольких концепций дизайн-проекта эколого-просветительского визит-центра в Санкт-Петербурге с учетом факторов (расположение, площадь, целевая аудитория и т.п.) и экологической урбанистки;</w:t>
            </w:r>
            <w:r w:rsidRPr="00774CC4">
              <w:rPr>
                <w:rFonts w:ascii="Times New Roman" w:hAnsi="Times New Roman" w:cs="Times New Roman"/>
              </w:rPr>
              <w:br/>
              <w:t>• Визуализация, 3D моделирование экспозиции выставочного пространства с помощью профильного программного обеспечения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Организация офисных процессов в ИОГВ на основе принципов «бережливого производства»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Должна включать в себя информацию об актуальности выбранной темы, объекте и предмете исследования.</w:t>
            </w:r>
            <w:r w:rsidRPr="00774CC4">
              <w:rPr>
                <w:rFonts w:ascii="Times New Roman" w:hAnsi="Times New Roman" w:cs="Times New Roman"/>
              </w:rPr>
              <w:br/>
              <w:t xml:space="preserve">Дипломная работа должна содержать примеры внедрения </w:t>
            </w:r>
            <w:r w:rsidRPr="00774CC4">
              <w:rPr>
                <w:rFonts w:ascii="Times New Roman" w:hAnsi="Times New Roman" w:cs="Times New Roman"/>
              </w:rPr>
              <w:lastRenderedPageBreak/>
              <w:t>«бережливых технологий» в офисную деятельность ИОГВ. В работе должны быть указаны все этапы внедрения улучшений, включая постконтроль. Также должны быть указаны используемые в процессе работы методики.</w:t>
            </w:r>
            <w:r w:rsidRPr="00774CC4">
              <w:rPr>
                <w:rFonts w:ascii="Times New Roman" w:hAnsi="Times New Roman" w:cs="Times New Roman"/>
              </w:rPr>
              <w:br/>
              <w:t>Рекомендуемый объем 60-90 страниц без учета приложений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Оценка влияния санкций на развитие малого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среднего предпринимательства в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 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</w:t>
            </w:r>
            <w:r w:rsidR="00EE2202">
              <w:rPr>
                <w:rFonts w:ascii="Times New Roman" w:hAnsi="Times New Roman" w:cs="Times New Roman"/>
              </w:rPr>
              <w:t>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Влияние цифровизации на процесс государственной поддержки бизнеса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 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lastRenderedPageBreak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нормативные а</w:t>
            </w:r>
            <w:r w:rsidR="00EE2202">
              <w:rPr>
                <w:rFonts w:ascii="Times New Roman" w:hAnsi="Times New Roman" w:cs="Times New Roman"/>
              </w:rPr>
              <w:t>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Правовое регулирование предпринимательской деятельности: влияние административных барьеров на осуществление предпринимательской деятельности в регионе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</w:t>
            </w:r>
            <w:r w:rsidR="00EE2202">
              <w:rPr>
                <w:rFonts w:ascii="Times New Roman" w:hAnsi="Times New Roman" w:cs="Times New Roman"/>
              </w:rPr>
              <w:t>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Совершенствование государственной политики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области предоставления субсидиарной поддержки субъектов малого и среднего предпринимательства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055" w:type="dxa"/>
            <w:vAlign w:val="center"/>
          </w:tcPr>
          <w:p w:rsidR="00774CC4" w:rsidRPr="00774CC4" w:rsidRDefault="00EE2202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Правовое обеспечение безопасности обработки персональных данных в рамках предоставления субсидиарной поддержки субъектов малого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среднего предпринимательства в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</w:t>
            </w:r>
            <w:r w:rsidR="00EE2202">
              <w:rPr>
                <w:rFonts w:ascii="Times New Roman" w:hAnsi="Times New Roman" w:cs="Times New Roman"/>
              </w:rPr>
              <w:t>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55" w:type="dxa"/>
            <w:vAlign w:val="center"/>
          </w:tcPr>
          <w:p w:rsidR="00774CC4" w:rsidRPr="00774CC4" w:rsidRDefault="00EE2202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влияния процедуры оценки регулирующего воздействия на развитие малого и среднего предпринимательства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</w:t>
            </w:r>
            <w:r w:rsidR="00EE2202">
              <w:rPr>
                <w:rFonts w:ascii="Times New Roman" w:hAnsi="Times New Roman" w:cs="Times New Roman"/>
              </w:rPr>
              <w:t>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5" w:type="dxa"/>
            <w:vAlign w:val="center"/>
          </w:tcPr>
          <w:p w:rsidR="00774CC4" w:rsidRPr="00774CC4" w:rsidRDefault="00EE2202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Конкуренция в России: анализ конкурентной среды, пути развития в регионах и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 xml:space="preserve">3. В проекте должен содержаться анализ сложившейся </w:t>
            </w:r>
            <w:r w:rsidRPr="00774CC4">
              <w:rPr>
                <w:rFonts w:ascii="Times New Roman" w:hAnsi="Times New Roman" w:cs="Times New Roman"/>
              </w:rPr>
              <w:lastRenderedPageBreak/>
              <w:t>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нормативные акты и результаты пр</w:t>
            </w:r>
            <w:r w:rsidR="00EE2202">
              <w:rPr>
                <w:rFonts w:ascii="Times New Roman" w:hAnsi="Times New Roman" w:cs="Times New Roman"/>
              </w:rPr>
              <w:t>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Тенденции и факторы, влияющие на развитие субъектов малого и среднего предпринимательства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Описание актуальности проблемы;</w:t>
            </w:r>
            <w:r w:rsidRPr="00774CC4">
              <w:rPr>
                <w:rFonts w:ascii="Times New Roman" w:hAnsi="Times New Roman" w:cs="Times New Roman"/>
              </w:rPr>
              <w:br/>
              <w:t>2. Проект должен носить практический прикладной характер;</w:t>
            </w:r>
            <w:r w:rsidRPr="00774CC4">
              <w:rPr>
                <w:rFonts w:ascii="Times New Roman" w:hAnsi="Times New Roman" w:cs="Times New Roman"/>
              </w:rPr>
              <w:br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  <w:r w:rsidRPr="00774CC4">
              <w:rPr>
                <w:rFonts w:ascii="Times New Roman" w:hAnsi="Times New Roman" w:cs="Times New Roman"/>
              </w:rPr>
              <w:br/>
              <w:t>4. Цели и задачи проекта должны быть тесно связаны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решением проблем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5. Работа должна основываться на количественных методах исследования;</w:t>
            </w:r>
            <w:r w:rsidRPr="00774CC4">
              <w:rPr>
                <w:rFonts w:ascii="Times New Roman" w:hAnsi="Times New Roman" w:cs="Times New Roman"/>
              </w:rPr>
              <w:br/>
              <w:t>6. Должны быть предложены перспективы развития;</w:t>
            </w:r>
            <w:r w:rsidRPr="00774CC4">
              <w:rPr>
                <w:rFonts w:ascii="Times New Roman" w:hAnsi="Times New Roman" w:cs="Times New Roman"/>
              </w:rPr>
              <w:br/>
              <w:t>7. Обязателен анализ действующего законодательства (для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тем связанных с законодательством РФ и СПб);</w:t>
            </w:r>
            <w:r w:rsidRPr="00774CC4">
              <w:rPr>
                <w:rFonts w:ascii="Times New Roman" w:hAnsi="Times New Roman" w:cs="Times New Roman"/>
              </w:rPr>
              <w:br/>
              <w:t>Материал дипломного проекта должен опираться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новейшие статистические данные, действующие нормати</w:t>
            </w:r>
            <w:r w:rsidR="00EE2202">
              <w:rPr>
                <w:rFonts w:ascii="Times New Roman" w:hAnsi="Times New Roman" w:cs="Times New Roman"/>
              </w:rPr>
              <w:t>вные акты и результаты практики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5" w:type="dxa"/>
            <w:vAlign w:val="center"/>
          </w:tcPr>
          <w:p w:rsidR="00774CC4" w:rsidRPr="00774CC4" w:rsidRDefault="00EE2202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Механизмы совершенствования регулирования имущественно-правового статуса промышленных территорий в Санкт-Петербурге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Не менее 60 страниц;</w:t>
            </w:r>
            <w:r w:rsidRPr="00774CC4">
              <w:rPr>
                <w:rFonts w:ascii="Times New Roman" w:hAnsi="Times New Roman" w:cs="Times New Roman"/>
              </w:rPr>
              <w:br/>
              <w:t>2. Проведение анализа имущественно-правового статуса земельных участков, расположенных на территории одной из производственных зон Санкт-Петербурга (в части распределения форм собственности на земельные участки, наличию на участках объектов капитального строительства, наличию подключения к улично-дорожной сети и инженерным сетям);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lastRenderedPageBreak/>
              <w:t>3. Подготовка предложения по совершенствованию механизмов предоставления земельных участков производственного назначения и механизмов вовлечения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оборот неиспользуемых земельных участков, нахо</w:t>
            </w:r>
            <w:r w:rsidR="00EE2202">
              <w:rPr>
                <w:rFonts w:ascii="Times New Roman" w:hAnsi="Times New Roman" w:cs="Times New Roman"/>
              </w:rPr>
              <w:t>дящихся в частной собственности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F65D1B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Организационная культура в ИОГВ благоприятная для развития бережливой личности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F65D1B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Создание онлайн платформы для реализации сельскохозяйственной продукции, как альтернатива фермерским ярмаркам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F65D1B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Создание Корпоративного Университета на базе КППИТ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1F1DB8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Корпоративное обучение - игрофикация, как основа эффективного взаимодействия в трудовом процессе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1F1DB8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Мониторинг пищевой продукции на базе КППИТ как перспективная форма контроля качества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безопасности продукции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изучение практики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регионах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Основное требование к проекту - возможность реализовать в рамках действующей</w:t>
            </w:r>
            <w:r>
              <w:rPr>
                <w:rFonts w:ascii="Times New Roman" w:hAnsi="Times New Roman" w:cs="Times New Roman"/>
              </w:rPr>
              <w:t xml:space="preserve"> нормативно-правовой базы КППИТ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CD1BF4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Создание обучающих центров на базе КППИТ с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целью формирования будущего кадрового резерва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 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CD1BF4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Развитие научно-исследовательской деятельности на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базе КППИТ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EE2202" w:rsidRPr="00774CC4" w:rsidTr="00EE2202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5" w:type="dxa"/>
            <w:vAlign w:val="center"/>
          </w:tcPr>
          <w:p w:rsidR="00EE2202" w:rsidRDefault="00EE2202" w:rsidP="00EE2202">
            <w:pPr>
              <w:jc w:val="center"/>
            </w:pPr>
            <w:r w:rsidRPr="00CD1BF4">
              <w:rPr>
                <w:rFonts w:ascii="Times New Roman" w:hAnsi="Times New Roman" w:cs="Times New Roman"/>
              </w:rPr>
              <w:t>Комитет по промышленной политике, инновациям и торговле Санкт-Петербург</w:t>
            </w:r>
          </w:p>
        </w:tc>
        <w:tc>
          <w:tcPr>
            <w:tcW w:w="5308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в КППИТ материально-технической, экономической и научной базы в целях увеличения объемов производства продукции субъектами малого и среднего предпринимательства</w:t>
            </w:r>
          </w:p>
        </w:tc>
        <w:tc>
          <w:tcPr>
            <w:tcW w:w="5791" w:type="dxa"/>
            <w:vAlign w:val="center"/>
          </w:tcPr>
          <w:p w:rsidR="00EE2202" w:rsidRPr="00774CC4" w:rsidRDefault="00EE2202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55" w:type="dxa"/>
            <w:vAlign w:val="center"/>
          </w:tcPr>
          <w:p w:rsidR="00774CC4" w:rsidRPr="00774CC4" w:rsidRDefault="00EE2202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промышленной политике, инновациям и</w:t>
            </w:r>
            <w:r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торговле Санкт-Петербург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проектов методической помощи поддержки субъектов малого и среднего предпринимательства в ИОГВ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 этапе сбора информации по теме большое количество интервью для формирования актуальной картины.</w:t>
            </w:r>
            <w:r w:rsidR="00EE2202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выводах по работе - рекомендации к применению в виде пошаговой инструкции реализации проекта. Возможность реализации проекта в жизни, как основное требование к</w:t>
            </w:r>
            <w:r w:rsidR="00EE2202">
              <w:rPr>
                <w:rFonts w:ascii="Times New Roman" w:hAnsi="Times New Roman" w:cs="Times New Roman"/>
              </w:rPr>
              <w:t> проекту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Типовой проект быстровозводимого моста (пешеходные мосты, расположенные в зоне развития благоустройства набережной Черной речки, на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участке от Богатырского проспекта до д. 35 лит. Б по Сабировской улице)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 типового моста из инновационных материалов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 реконструкции временного укрепления Северной наб. Каменного острова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 устройства герметичного деформационного шва моста с возможностью быстрой замены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Градостроительные планы земельных участков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проекты планировки территории: применение при подготовке результатов инженерных изысканий </w:t>
            </w:r>
            <w:r w:rsidR="00EE2202">
              <w:rPr>
                <w:rFonts w:ascii="Times New Roman" w:hAnsi="Times New Roman" w:cs="Times New Roman"/>
              </w:rPr>
              <w:t>в </w:t>
            </w:r>
            <w:r w:rsidRPr="00774CC4">
              <w:rPr>
                <w:rFonts w:ascii="Times New Roman" w:hAnsi="Times New Roman" w:cs="Times New Roman"/>
              </w:rPr>
              <w:t>части инженерноэкологических изысканий. Основные вопросы при оценке достаточности сведений по зонам с особыми условиями</w:t>
            </w:r>
            <w:r w:rsidR="00EE2202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использования территории и другим ограничениям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Научные основы проектирования улично-дорожных сетей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Исторически сложившиеся городские территории, их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типология, проблемы реконструкции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современных условиях градостроительного развития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Проектирование функционально-планировочной структуры городских образований. Зонирование градостроительных объектов: общегородской центр, районные и специализированные центры, зоны высокоплотной и низкоплотной жилой застройки, производственная и коммунально-складская зоны, зоны внешнего транспорта, зоны природного комплекса, рекреационные и спортивные. Формирование систем транспортного и пешеходного движения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2282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Правовое обоснование и порядок внесения изменений в законодательную базу порядка выдачи разрешения на строительство объектов капитального строительства на основании единого документа </w:t>
            </w:r>
            <w:r w:rsidR="00EE2202">
              <w:rPr>
                <w:rFonts w:ascii="Times New Roman" w:hAnsi="Times New Roman" w:cs="Times New Roman"/>
              </w:rPr>
              <w:t>«</w:t>
            </w:r>
            <w:r w:rsidRPr="00774CC4">
              <w:rPr>
                <w:rFonts w:ascii="Times New Roman" w:hAnsi="Times New Roman" w:cs="Times New Roman"/>
              </w:rPr>
              <w:t>положительное заключ</w:t>
            </w:r>
            <w:r w:rsidR="00EE2202">
              <w:rPr>
                <w:rFonts w:ascii="Times New Roman" w:hAnsi="Times New Roman" w:cs="Times New Roman"/>
              </w:rPr>
              <w:t>ение государственной экспертизы»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-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Актуальные проблемы дорожного строительства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пути их решения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Дипломный проект -результат самостоятельного</w:t>
            </w:r>
            <w:r w:rsidR="00EE2202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изучения и исследования заданной темы.</w:t>
            </w:r>
            <w:r w:rsidR="00EE2202">
              <w:rPr>
                <w:rFonts w:ascii="Times New Roman" w:hAnsi="Times New Roman" w:cs="Times New Roman"/>
              </w:rPr>
              <w:t xml:space="preserve"> </w:t>
            </w:r>
            <w:r w:rsidRPr="00774CC4">
              <w:rPr>
                <w:rFonts w:ascii="Times New Roman" w:hAnsi="Times New Roman" w:cs="Times New Roman"/>
              </w:rPr>
              <w:t>Объем дипломного проекта дожжен быть в пределах</w:t>
            </w:r>
            <w:r w:rsidR="00EE2202">
              <w:rPr>
                <w:rFonts w:ascii="Times New Roman" w:hAnsi="Times New Roman" w:cs="Times New Roman"/>
              </w:rPr>
              <w:t xml:space="preserve"> 50-70 страниц печатного текста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Реконструкция транспортных развязок: этапы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особенности процесса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Приблизительное соотношение структурных частей диплома должно быть такое: введение - 4-5 страниц, основная часть – наибольшая по объему часть, заключение - 3-4 страниц, список использованной литературы - 1-2 страницы. Основные структурные элементы диплома: </w:t>
            </w:r>
            <w:r w:rsidRPr="00774CC4">
              <w:rPr>
                <w:rFonts w:ascii="Times New Roman" w:hAnsi="Times New Roman" w:cs="Times New Roman"/>
              </w:rPr>
              <w:br/>
              <w:t>1. Введение. Информация об объекте/предмете изучения, описание задач и цели, примененной методики для рассмотрения и анализа.</w:t>
            </w:r>
            <w:r w:rsidRPr="00774CC4">
              <w:rPr>
                <w:rFonts w:ascii="Times New Roman" w:hAnsi="Times New Roman" w:cs="Times New Roman"/>
              </w:rPr>
              <w:br/>
              <w:t>2. Основная часть. Делится на три группы с отдельными пунктами, параграфами (при необходимости). Первая глава –теория, вторая –процесс анализа с описанием методики, третья – результаты и выводы с итогами, подтверждающими уникальность работы.</w:t>
            </w:r>
            <w:r w:rsidRPr="00774CC4">
              <w:rPr>
                <w:rFonts w:ascii="Times New Roman" w:hAnsi="Times New Roman" w:cs="Times New Roman"/>
              </w:rPr>
              <w:br/>
              <w:t>3. Заключительная часть. Тезисы, описывающие основное содержание работы с обобщенными выводами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проведенному исследованию.</w:t>
            </w:r>
            <w:r w:rsidRPr="00774CC4">
              <w:rPr>
                <w:rFonts w:ascii="Times New Roman" w:hAnsi="Times New Roman" w:cs="Times New Roman"/>
              </w:rPr>
              <w:br/>
              <w:t xml:space="preserve">4. Список литературы. Здесь указываются источники, используемые автором в процессе написания дипломной работы. </w:t>
            </w:r>
            <w:r w:rsidRPr="00774CC4">
              <w:rPr>
                <w:rFonts w:ascii="Times New Roman" w:hAnsi="Times New Roman" w:cs="Times New Roman"/>
              </w:rPr>
              <w:br/>
              <w:t>5. Приложения с раздаточными и наглядными материалами, цель которых - дополнить информацию, изложенную в основной части научного и</w:t>
            </w:r>
            <w:r w:rsidR="00EE2202">
              <w:rPr>
                <w:rFonts w:ascii="Times New Roman" w:hAnsi="Times New Roman" w:cs="Times New Roman"/>
              </w:rPr>
              <w:t>сследования (при необходимости)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Проблемы проектирования транспортных развязок в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новых жилых кварталах Санкт-Петербурга и пути их решения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Приблизительное соотношение структурных частей диплома должно быть такое: введение - 4-5 страниц, основная часть – наибольшая по объему часть, заключение - 3-4 страниц, список использованной литературы - 1-2 страницы. Основные структурные элементы диплома: </w:t>
            </w:r>
            <w:r w:rsidRPr="00774CC4">
              <w:rPr>
                <w:rFonts w:ascii="Times New Roman" w:hAnsi="Times New Roman" w:cs="Times New Roman"/>
              </w:rPr>
              <w:br/>
              <w:t>1. Введение. Информация об объекте/предмете изучения, описание задач и цели, примененной методики для рассмотрения и анализа.</w:t>
            </w:r>
            <w:r w:rsidRPr="00774CC4">
              <w:rPr>
                <w:rFonts w:ascii="Times New Roman" w:hAnsi="Times New Roman" w:cs="Times New Roman"/>
              </w:rPr>
              <w:br/>
              <w:t>2. Основная часть. Делится на три группы с отдельными пунктами, параграфами (при необходимости). Первая глава –теория, вторая –процесс анализа с описанием методики, третья – результаты и выводы с итогами, подтверждающими уникальность работы.</w:t>
            </w:r>
            <w:r w:rsidRPr="00774CC4">
              <w:rPr>
                <w:rFonts w:ascii="Times New Roman" w:hAnsi="Times New Roman" w:cs="Times New Roman"/>
              </w:rPr>
              <w:br/>
              <w:t>3. Заключительная часть. Тезисы, описывающие основное содержание работы с обобщенными выводами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проведенному исследованию.</w:t>
            </w:r>
            <w:r w:rsidRPr="00774CC4">
              <w:rPr>
                <w:rFonts w:ascii="Times New Roman" w:hAnsi="Times New Roman" w:cs="Times New Roman"/>
              </w:rPr>
              <w:br/>
              <w:t xml:space="preserve">4. Список литературы. Здесь указываются источники, используемые автором в процессе написания дипломной работы. </w:t>
            </w:r>
            <w:r w:rsidRPr="00774CC4">
              <w:rPr>
                <w:rFonts w:ascii="Times New Roman" w:hAnsi="Times New Roman" w:cs="Times New Roman"/>
              </w:rPr>
              <w:br/>
              <w:t>5. Приложения с раздаточными и наглядными материалами, цель которых - дополнить информацию, изложенную в основной части научного и</w:t>
            </w:r>
            <w:r w:rsidR="00EE2202">
              <w:rPr>
                <w:rFonts w:ascii="Times New Roman" w:hAnsi="Times New Roman" w:cs="Times New Roman"/>
              </w:rPr>
              <w:t>сследования (при необходимости)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Особенности состава разделов проектной документации для автомобильных дорог и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требований к их содержанию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Приблизительное соотношение структурных частей диплома должно быть такое: введение - 4-5 страниц, основная часть – наибольшая по объему часть, заключение - 3-4 страниц, список использованной литературы - 1-2 страницы. Основные структурные элементы диплома: </w:t>
            </w:r>
            <w:r w:rsidRPr="00774CC4">
              <w:rPr>
                <w:rFonts w:ascii="Times New Roman" w:hAnsi="Times New Roman" w:cs="Times New Roman"/>
              </w:rPr>
              <w:br/>
              <w:t>1. Введение. Информация об объекте/предмете изучения, описание задач и цели, примененной методики для рассмотрения и анализа.</w:t>
            </w:r>
            <w:r w:rsidRPr="00774CC4">
              <w:rPr>
                <w:rFonts w:ascii="Times New Roman" w:hAnsi="Times New Roman" w:cs="Times New Roman"/>
              </w:rPr>
              <w:br/>
              <w:t>2. Основная часть. Делится на три группы с отдельными пунктами, параграфами (при необходимости). Первая глава –теория, вторая –процесс анализа с описанием методики, третья – результаты и выводы с итогами, подтверждающими уникальность работы.</w:t>
            </w:r>
            <w:r w:rsidRPr="00774CC4">
              <w:rPr>
                <w:rFonts w:ascii="Times New Roman" w:hAnsi="Times New Roman" w:cs="Times New Roman"/>
              </w:rPr>
              <w:br/>
              <w:t xml:space="preserve">3. Заключительная часть. Тезисы, описывающие основное </w:t>
            </w:r>
            <w:r w:rsidRPr="00774CC4">
              <w:rPr>
                <w:rFonts w:ascii="Times New Roman" w:hAnsi="Times New Roman" w:cs="Times New Roman"/>
              </w:rPr>
              <w:lastRenderedPageBreak/>
              <w:t>содержание работы с обобщенными выводами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проведенному исследованию.</w:t>
            </w:r>
            <w:r w:rsidRPr="00774CC4">
              <w:rPr>
                <w:rFonts w:ascii="Times New Roman" w:hAnsi="Times New Roman" w:cs="Times New Roman"/>
              </w:rPr>
              <w:br/>
              <w:t xml:space="preserve">4. Список литературы. Здесь указываются источники, используемые автором в процессе написания дипломной работы. </w:t>
            </w:r>
            <w:r w:rsidRPr="00774CC4">
              <w:rPr>
                <w:rFonts w:ascii="Times New Roman" w:hAnsi="Times New Roman" w:cs="Times New Roman"/>
              </w:rPr>
              <w:br/>
              <w:t>5. Приложения с раздаточными и наглядными материалами, цель которых - дополнить информацию, изложенную в основной части научного и</w:t>
            </w:r>
            <w:r w:rsidR="00EE2202">
              <w:rPr>
                <w:rFonts w:ascii="Times New Roman" w:hAnsi="Times New Roman" w:cs="Times New Roman"/>
              </w:rPr>
              <w:t>сследования (при необходимости)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Перспективы развития дорожной сети </w:t>
            </w:r>
            <w:r w:rsidR="00EE2202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Приблизительное соотношение структурных частей диплома должно быть такое: введение - 4-5 страниц, основная часть – наибольшая по объему часть, заключение - 3-4 страниц, список использованной литературы - 1-2 страницы. Основные структурные элементы диплома: </w:t>
            </w:r>
            <w:r w:rsidRPr="00774CC4">
              <w:rPr>
                <w:rFonts w:ascii="Times New Roman" w:hAnsi="Times New Roman" w:cs="Times New Roman"/>
              </w:rPr>
              <w:br/>
              <w:t>1. Введение. Информация об объекте/предмете изучения, описание задач и цели, примененной методики для рассмотрения и анализа.</w:t>
            </w:r>
            <w:r w:rsidRPr="00774CC4">
              <w:rPr>
                <w:rFonts w:ascii="Times New Roman" w:hAnsi="Times New Roman" w:cs="Times New Roman"/>
              </w:rPr>
              <w:br/>
              <w:t>2. Основная часть. Делится на три группы с отдельными пунктами, параграфами (при необходимости). Первая глава –теория, вторая –процесс анализа с описанием методики, третья – результаты и выводы с итогами, подтверждающими уникальность работы.</w:t>
            </w:r>
            <w:r w:rsidRPr="00774CC4">
              <w:rPr>
                <w:rFonts w:ascii="Times New Roman" w:hAnsi="Times New Roman" w:cs="Times New Roman"/>
              </w:rPr>
              <w:br/>
              <w:t>3. Заключительная часть. Тезисы, описывающие основное содержание работы с обобщенными выводами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проведенному исследованию.</w:t>
            </w:r>
            <w:r w:rsidRPr="00774CC4">
              <w:rPr>
                <w:rFonts w:ascii="Times New Roman" w:hAnsi="Times New Roman" w:cs="Times New Roman"/>
              </w:rPr>
              <w:br/>
              <w:t xml:space="preserve">4. Список литературы. Здесь указываются источники, используемые автором в процессе написания дипломной работы. </w:t>
            </w:r>
            <w:r w:rsidRPr="00774CC4">
              <w:rPr>
                <w:rFonts w:ascii="Times New Roman" w:hAnsi="Times New Roman" w:cs="Times New Roman"/>
              </w:rPr>
              <w:br/>
              <w:t>5. Приложения с раздаточными и наглядными материалами, цель которых - дополнить информацию, изложенную в основной части научного и</w:t>
            </w:r>
            <w:r w:rsidR="00EE2202">
              <w:rPr>
                <w:rFonts w:ascii="Times New Roman" w:hAnsi="Times New Roman" w:cs="Times New Roman"/>
              </w:rPr>
              <w:t>сследования (при необходимости)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развитию туризма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Инновации в деловом туризме для обеспечения конкурентоспособности региона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В рамках работы должны быть проанализированы основные разновидности и функции инноваций в деловом туризме, проанализированы возможности использования инноваций в деловом туризме региона для повышения его </w:t>
            </w:r>
            <w:r w:rsidRPr="00774CC4">
              <w:rPr>
                <w:rFonts w:ascii="Times New Roman" w:hAnsi="Times New Roman" w:cs="Times New Roman"/>
              </w:rPr>
              <w:lastRenderedPageBreak/>
              <w:t>конкурентоспособности, разработаны рекомендации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внедрению инноваций в сферу делового туризма региона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развитию туризма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рекомендаций по совершенствованию системы подготовки кадров для туристической отрасли в соответствии с региональными особенностями (на примере российского региона)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 рамках работы должны быть: проанализирована система подготовки кадров туристической отрасли региона, проанализирован спрос на кадровые ресурсы в регионе, разработаны рекомендации по совершенствованию системы подготовки кадров в соответствии с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региональными особенностями и запросами бизнеса региона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развитию туризма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Состояние и перспективы развития научно</w:t>
            </w:r>
            <w:r w:rsidR="00EE2202">
              <w:rPr>
                <w:rFonts w:ascii="Times New Roman" w:hAnsi="Times New Roman" w:cs="Times New Roman"/>
              </w:rPr>
              <w:t>-</w:t>
            </w:r>
            <w:r w:rsidRPr="00774CC4">
              <w:rPr>
                <w:rFonts w:ascii="Times New Roman" w:hAnsi="Times New Roman" w:cs="Times New Roman"/>
              </w:rPr>
              <w:t>познавательного туризма в Российской Федерации (на примере российского региона)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 рамках работы должно быть проанализировано состояние сферы научно-познавательного туризма региона, должна быть проведена оценка перспектив развития научно</w:t>
            </w:r>
            <w:r w:rsidR="00EE2202">
              <w:rPr>
                <w:rFonts w:ascii="Times New Roman" w:hAnsi="Times New Roman" w:cs="Times New Roman"/>
              </w:rPr>
              <w:t>-</w:t>
            </w:r>
            <w:r w:rsidRPr="00774CC4">
              <w:rPr>
                <w:rFonts w:ascii="Times New Roman" w:hAnsi="Times New Roman" w:cs="Times New Roman"/>
              </w:rPr>
              <w:t>познавательного туризма в соответствии с возможностями региона, должны быть разработаны рекомендации по развитию научно</w:t>
            </w:r>
            <w:r w:rsidR="00EE2202">
              <w:rPr>
                <w:rFonts w:ascii="Times New Roman" w:hAnsi="Times New Roman" w:cs="Times New Roman"/>
              </w:rPr>
              <w:t>-</w:t>
            </w:r>
            <w:r w:rsidRPr="00774CC4">
              <w:rPr>
                <w:rFonts w:ascii="Times New Roman" w:hAnsi="Times New Roman" w:cs="Times New Roman"/>
              </w:rPr>
              <w:t>познавательного туризма региона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развитию туризма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Разработка рекомендаций по развитию инклюзивного туризма в Российской Федерации (на примере российского региона)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 рамках работы должно быть проанализировано состояние инклюзивного туризма региона, должна быть проведена оценка возможностей региона по развитию инклюзивного туризма, должны быть разработаны рекомендации по развитию инклюзивного туризма региона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развитию туризма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Цифровая среда конгрессно-выставочной деятельности и разработка предложений по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ее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развитию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В рамках работы должен быть проведен анализ цифровых технологий, используемых в конгрессно-выставочной деятельности, проведена оценка эффективности их</w:t>
            </w:r>
            <w:r w:rsidR="00EE2202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внедрения, разработаны рекомендации по развитию цифровой среды </w:t>
            </w:r>
            <w:r w:rsidR="00EE2202" w:rsidRPr="00774CC4">
              <w:rPr>
                <w:rFonts w:ascii="Times New Roman" w:hAnsi="Times New Roman" w:cs="Times New Roman"/>
              </w:rPr>
              <w:t>конгрессно</w:t>
            </w:r>
            <w:r w:rsidRPr="00774CC4">
              <w:rPr>
                <w:rFonts w:ascii="Times New Roman" w:hAnsi="Times New Roman" w:cs="Times New Roman"/>
              </w:rPr>
              <w:t>-выставочной деятельности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социальной политике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Инклюзивный подход к проблемам инвалидов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EE22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Проанализировать проблемы реализации прав и гарантий людей с инвалидностью в различных сферах деятельности.</w:t>
            </w:r>
            <w:r w:rsidR="00EE2202">
              <w:rPr>
                <w:rFonts w:ascii="Times New Roman" w:hAnsi="Times New Roman" w:cs="Times New Roman"/>
              </w:rPr>
              <w:t xml:space="preserve"> Пр</w:t>
            </w:r>
            <w:r w:rsidRPr="00774CC4">
              <w:rPr>
                <w:rFonts w:ascii="Times New Roman" w:hAnsi="Times New Roman" w:cs="Times New Roman"/>
              </w:rPr>
              <w:t>едложить решения по устранению выявленных проблем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тарифам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Нормативно-методологические подходы к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регулированию тарифов на услуги внеуличного </w:t>
            </w:r>
            <w:r w:rsidRPr="00774CC4">
              <w:rPr>
                <w:rFonts w:ascii="Times New Roman" w:hAnsi="Times New Roman" w:cs="Times New Roman"/>
              </w:rPr>
              <w:lastRenderedPageBreak/>
              <w:t>транспорта (на примере ГУП «Петербургский метрополитен»)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 xml:space="preserve">1. Проведение сравнительного анализа нормативно-правовой базы и методологического подхода при регулировании тарифов на услуги внеуличного транспорта </w:t>
            </w:r>
            <w:r w:rsidRPr="00774CC4">
              <w:rPr>
                <w:rFonts w:ascii="Times New Roman" w:hAnsi="Times New Roman" w:cs="Times New Roman"/>
              </w:rPr>
              <w:lastRenderedPageBreak/>
              <w:t>(метрополитена) в различных регионах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2. Проведение анализа расходов, на примере организации внеуличного транспорта, относимых на деятельность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перевозке пассажиров и багажа, в том числе сравнительного анализа фактических расходов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отношению к плановым, принятым при утверждении тарифов на оказываемые организациями регулируемые виды деятельности, с отражением выводов о качестве работы по управлению расходами в регулируемой организации.</w:t>
            </w:r>
            <w:r w:rsidRPr="00774CC4">
              <w:rPr>
                <w:rFonts w:ascii="Times New Roman" w:hAnsi="Times New Roman" w:cs="Times New Roman"/>
              </w:rPr>
              <w:br/>
              <w:t>3. Формирование предложений по совершенствованию методологического и нормативно-правового подхода к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регулированию тарифов на услуги внеуличного транспорта (метрополитена) на уровне субъекта Российской Федерации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тарифам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Экономическая эффективность инвестиций в сфере теплоснабжения в современных условиях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Наличие развернутой расчетно-проектной части, включающей обоснованные управленческие решения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реализации поставленных целей и задач, с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использованием методик технических и экономических расчетов, стандартов, пакетов программного обеспечения. Работа должна быть ориентирована на решение сложной расчетно-аналитической или исследовательской экономической задачи, а полученные в ней результаты могли быть использованы для решения вопросов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определению экономической обоснованности инвестиций в современных условиях, в том числе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условиях ограниченного роста тарифов. </w:t>
            </w:r>
            <w:r w:rsidRPr="00774CC4">
              <w:rPr>
                <w:rFonts w:ascii="Times New Roman" w:hAnsi="Times New Roman" w:cs="Times New Roman"/>
              </w:rPr>
              <w:br/>
              <w:t>В рамках работы необходимо:</w:t>
            </w:r>
            <w:r w:rsidRPr="00774CC4">
              <w:rPr>
                <w:rFonts w:ascii="Times New Roman" w:hAnsi="Times New Roman" w:cs="Times New Roman"/>
              </w:rPr>
              <w:br/>
              <w:t>Изучить особенности оценки эффективности проектов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сфере теплоснабжения.</w:t>
            </w:r>
            <w:r w:rsidRPr="00774CC4">
              <w:rPr>
                <w:rFonts w:ascii="Times New Roman" w:hAnsi="Times New Roman" w:cs="Times New Roman"/>
              </w:rPr>
              <w:br/>
              <w:t>Провести экспертный анализ современных подходов к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оценке эффективности проектов теплоснабжающих (теплосетевых) организаций, осуществляющих деятельность на территории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Разработать методику оценки эффективности инвестиционных проектов.</w:t>
            </w:r>
            <w:r w:rsidRPr="00774CC4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lastRenderedPageBreak/>
              <w:t>На основании предложенной методики оценки эффективности инвестиционных проектов разработать электронную форму паспорта инвестиционного проекта в</w:t>
            </w:r>
            <w:r w:rsidR="002952F5">
              <w:rPr>
                <w:rFonts w:ascii="Times New Roman" w:hAnsi="Times New Roman" w:cs="Times New Roman"/>
              </w:rPr>
              <w:t> сфере теплоснабжения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по тарифам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Практические аспекты установления тарифов на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электрическую энергию, отпускаемую населению и приравненным к нему категориям потребителей с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использованием дифференциации по объемам потребления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Предпосылки для использования дифференциации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объемам потребления при установлении тарифов на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электрическую энергию, отпускаемую населению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приравненным к нему категориям потребителей.</w:t>
            </w:r>
            <w:r w:rsidRPr="00774CC4">
              <w:rPr>
                <w:rFonts w:ascii="Times New Roman" w:hAnsi="Times New Roman" w:cs="Times New Roman"/>
              </w:rPr>
              <w:br/>
              <w:t>2. Мировой и региональный опыт установлении тарифов на электрическую энергию с использованием дифференциации по объемам потребления.</w:t>
            </w:r>
            <w:r w:rsidRPr="00774CC4">
              <w:rPr>
                <w:rFonts w:ascii="Times New Roman" w:hAnsi="Times New Roman" w:cs="Times New Roman"/>
              </w:rPr>
              <w:br/>
              <w:t xml:space="preserve">3. Возможность внедрения дифференциации по объемам потребления в практику установления регулируемых тарифов в сфере электроэнергетики на территории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 xml:space="preserve">Санкт-Петербурга. </w:t>
            </w:r>
            <w:r w:rsidRPr="00774CC4">
              <w:rPr>
                <w:rFonts w:ascii="Times New Roman" w:hAnsi="Times New Roman" w:cs="Times New Roman"/>
              </w:rPr>
              <w:br/>
              <w:t>4. Оценка социально-экономического эффекта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результате внедрения дифференциации по объемам потребления при установлении тарифов на электрическую энергию, отпускаемую населению и приравненным</w:t>
            </w:r>
            <w:r w:rsidR="002952F5">
              <w:rPr>
                <w:rFonts w:ascii="Times New Roman" w:hAnsi="Times New Roman" w:cs="Times New Roman"/>
              </w:rPr>
              <w:t xml:space="preserve"> к нему категориям потребителей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труду и занятости населения 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Направления профессионального развития работников предпенсионного возраста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Обобщение научных подходов к процессам старения,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том числе его влияния на профессиональную карьеру; представление и анализ лучших отечественных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зарубежных практик в сфере профессионального развития целевой группы; формирование предложений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совершенствованию государственной политики в сфере</w:t>
            </w:r>
            <w:r w:rsidR="002952F5">
              <w:rPr>
                <w:rFonts w:ascii="Times New Roman" w:hAnsi="Times New Roman" w:cs="Times New Roman"/>
              </w:rPr>
              <w:t xml:space="preserve"> содействия занятости населения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физической культуре и спорту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Цифровая зрелость исполнительных органов государственной власти Санкт-Петербурга: понятие, цели, методика расчета (на примере Комитета по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физической культуре и спорту)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Актуальность, новизна, теоретическая и практическая значимость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физической культуре и спорту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Цифровая грамотность работников сферы физической культуры и спорта: текущее состояние, основные проблемы, перспективы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Актуальность, новизна, теоретическая и практическая значимость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энергетике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инженерному обеспечению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Анализ и ранжирование факторов, способствующих и препятствующих внедрению возобновляемых источников энергии в инженерно-энергетический комплекс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Определить перечень факторов, способствующих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препятствующих внедрению возобновляемых источников энергии в инженерно-энергетический комплекс Санкт-Петербурга, провести его количественный анализ и ранжирование по степени влияния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по энергетике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инженерному обеспечению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Оценка перспектив внедрения водородного топлива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энергетику Санкт-Петербурга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Определить потенциальные области применения водорода в инженерно-энергетическом комплексе Санкт-Петербурга в качестве топлива, привести технико-экономическое обоснование целесообразности/ нецелесообразности перевода одного источника тепло- и электроснабжения на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водородное топливо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C255F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Формирование системы </w:t>
            </w:r>
            <w:r w:rsidR="00C255F3">
              <w:rPr>
                <w:rFonts w:ascii="Times New Roman" w:hAnsi="Times New Roman" w:cs="Times New Roman"/>
              </w:rPr>
              <w:t xml:space="preserve">подготовки кадров </w:t>
            </w:r>
            <w:r w:rsidR="00C255F3">
              <w:rPr>
                <w:rFonts w:ascii="Times New Roman" w:hAnsi="Times New Roman" w:cs="Times New Roman"/>
              </w:rPr>
              <w:br/>
              <w:t xml:space="preserve">в Санкт-Петербурге для социально-экономического развития </w:t>
            </w:r>
            <w:bookmarkStart w:id="0" w:name="_GoBack"/>
            <w:bookmarkEnd w:id="0"/>
            <w:r w:rsidRPr="00774CC4">
              <w:rPr>
                <w:rFonts w:ascii="Times New Roman" w:hAnsi="Times New Roman" w:cs="Times New Roman"/>
              </w:rPr>
              <w:t>Арктической зоны Российской Федерации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Проанализировать направления и перспективы подготовки, переподготовки и повышения квалификации специалистов для работы на территории Арктической зоны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2. Выявить основные особенности системы подготовки кадров для Арктической зоны Российской Федерации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Санкт-Петербурге.</w:t>
            </w:r>
            <w:r w:rsidRPr="00774CC4">
              <w:rPr>
                <w:rFonts w:ascii="Times New Roman" w:hAnsi="Times New Roman" w:cs="Times New Roman"/>
              </w:rPr>
              <w:br/>
              <w:t>3. Сформировать предложения и рекомендации практического характера по формированию арктического рынка труда с использовани</w:t>
            </w:r>
            <w:r w:rsidR="002952F5">
              <w:rPr>
                <w:rFonts w:ascii="Times New Roman" w:hAnsi="Times New Roman" w:cs="Times New Roman"/>
              </w:rPr>
              <w:t>ем компетенций</w:t>
            </w:r>
            <w:r w:rsidR="002952F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Роль Санкт-Петербурга в реализации государственной политики Российской Федерации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сфере развития культуры коренных малочисленных народов Севера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1.Проанализировать потенциал Санкт-Петербурга в сфере развития культуры коренных малочисленных народов Севера.</w:t>
            </w:r>
            <w:r w:rsidRPr="00774CC4">
              <w:rPr>
                <w:rFonts w:ascii="Times New Roman" w:hAnsi="Times New Roman" w:cs="Times New Roman"/>
              </w:rPr>
              <w:br/>
              <w:t xml:space="preserve">2.Выявить ключевые направления участия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 в реализации государственной политики Российской Федерации в сфере развития культуры коренных малочисленных народов Севера.</w:t>
            </w:r>
            <w:r w:rsidRPr="00774CC4">
              <w:rPr>
                <w:rFonts w:ascii="Times New Roman" w:hAnsi="Times New Roman" w:cs="Times New Roman"/>
              </w:rPr>
              <w:br/>
              <w:t>3.Разработать проект, направленный на сохранение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популяризацию культурного наследия коренных малочисленных народов Севера, с использованием потенциала </w:t>
            </w:r>
            <w:r w:rsidR="002952F5">
              <w:rPr>
                <w:rFonts w:ascii="Times New Roman" w:hAnsi="Times New Roman" w:cs="Times New Roman"/>
              </w:rPr>
              <w:t>Санкт-Петербурга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Формирование эффективной системы управления проектами в области повышения качества жизни населения Арктической зоны Российской Федерации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Изучить российский и зарубежный опыт инновационного развития территорий Арктической зоны.</w:t>
            </w:r>
            <w:r w:rsidRPr="00774CC4">
              <w:rPr>
                <w:rFonts w:ascii="Times New Roman" w:hAnsi="Times New Roman" w:cs="Times New Roman"/>
              </w:rPr>
              <w:br/>
              <w:t>2. Выявить эффективные практики решения социально значимых проблем территорий Арктической зоны Российской Федерации.</w:t>
            </w:r>
            <w:r w:rsidRPr="00774CC4">
              <w:rPr>
                <w:rFonts w:ascii="Times New Roman" w:hAnsi="Times New Roman" w:cs="Times New Roman"/>
              </w:rPr>
              <w:br/>
              <w:t>3. Разработать проект по развитию управленческих компетенций для решения приоритетных задач устойчивого развития Арктич</w:t>
            </w:r>
            <w:r w:rsidR="002952F5">
              <w:rPr>
                <w:rFonts w:ascii="Times New Roman" w:hAnsi="Times New Roman" w:cs="Times New Roman"/>
              </w:rPr>
              <w:t>еской зоны Российской Федерации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Опыт Санкт-Петербурга в реализации проектов, посвященных героическому освоению российской Арктики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1. Провести исследование информированности молодежи </w:t>
            </w:r>
            <w:r w:rsidRPr="00774CC4">
              <w:rPr>
                <w:rFonts w:ascii="Times New Roman" w:hAnsi="Times New Roman" w:cs="Times New Roman"/>
              </w:rPr>
              <w:br/>
              <w:t>Санкт-Петербурга о вкладе города в развитие проектов, посвященных героическому</w:t>
            </w:r>
            <w:r w:rsidR="002952F5">
              <w:rPr>
                <w:rFonts w:ascii="Times New Roman" w:hAnsi="Times New Roman" w:cs="Times New Roman"/>
              </w:rPr>
              <w:t xml:space="preserve"> освоению российской Арктики. </w:t>
            </w:r>
            <w:r w:rsidRPr="00774CC4">
              <w:rPr>
                <w:rFonts w:ascii="Times New Roman" w:hAnsi="Times New Roman" w:cs="Times New Roman"/>
              </w:rPr>
              <w:br/>
              <w:t>2. Провести анализ участия учреждений и организаций Санкт-Петербурга в реализации проектов, посвященных героическому освоению российской Арктики.</w:t>
            </w:r>
            <w:r w:rsidRPr="00774CC4">
              <w:rPr>
                <w:rFonts w:ascii="Times New Roman" w:hAnsi="Times New Roman" w:cs="Times New Roman"/>
              </w:rPr>
              <w:br/>
              <w:t>3. Разработать проект, направленный на популяризацию в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молодежной среде Санкт-Петербурга тем</w:t>
            </w:r>
            <w:r w:rsidR="002952F5">
              <w:rPr>
                <w:rFonts w:ascii="Times New Roman" w:hAnsi="Times New Roman" w:cs="Times New Roman"/>
              </w:rPr>
              <w:t>ы героического освоения Арктики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 xml:space="preserve">Комитет финансов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Практики общественного участия в контексте бюджетного процесса публично-правового образования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1. Анализ существующих практик общественного (гражданского) участия при определении приоритетных направлений расходования бюджетных средств в России 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за рубежом (обзор международного и регионального опыта).</w:t>
            </w:r>
            <w:r w:rsidRPr="00774CC4">
              <w:rPr>
                <w:rFonts w:ascii="Times New Roman" w:hAnsi="Times New Roman" w:cs="Times New Roman"/>
              </w:rPr>
              <w:br/>
              <w:t>2. Организационно-финансовые модели городских проектов инициативного бюджетирования и основные подходы к оценке их эффективности.</w:t>
            </w:r>
            <w:r w:rsidRPr="00774CC4">
              <w:rPr>
                <w:rFonts w:ascii="Times New Roman" w:hAnsi="Times New Roman" w:cs="Times New Roman"/>
              </w:rPr>
              <w:br/>
              <w:t xml:space="preserve">3. Прикладная часть: Рекомендации по развитию практик инициативного бюджетирования и иных форм общественного (гражданского) участия </w:t>
            </w:r>
            <w:r w:rsidR="002952F5">
              <w:rPr>
                <w:rFonts w:ascii="Times New Roman" w:hAnsi="Times New Roman" w:cs="Times New Roman"/>
              </w:rPr>
              <w:br/>
            </w:r>
            <w:r w:rsidRPr="00774CC4">
              <w:rPr>
                <w:rFonts w:ascii="Times New Roman" w:hAnsi="Times New Roman" w:cs="Times New Roman"/>
              </w:rPr>
              <w:t>в Санкт-Петербурге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Исследование различных групп пищевых продуктов по химическому составу и пищевой ценности (с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учетом достижений селективной науки, совершенствования технологии производства </w:t>
            </w:r>
            <w:r w:rsidRPr="00774CC4">
              <w:rPr>
                <w:rFonts w:ascii="Times New Roman" w:hAnsi="Times New Roman" w:cs="Times New Roman"/>
              </w:rPr>
              <w:lastRenderedPageBreak/>
              <w:t>и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>способов переработки, новых научных разработок по методам анализа)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2952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Отразить текущее положение дел в данной области, оценить актуальность постоянного мониторинга (с</w:t>
            </w:r>
            <w:r w:rsidR="002952F5">
              <w:rPr>
                <w:rFonts w:ascii="Times New Roman" w:hAnsi="Times New Roman" w:cs="Times New Roman"/>
              </w:rPr>
              <w:t> </w:t>
            </w:r>
            <w:r w:rsidRPr="00774CC4">
              <w:rPr>
                <w:rFonts w:ascii="Times New Roman" w:hAnsi="Times New Roman" w:cs="Times New Roman"/>
              </w:rPr>
              <w:t xml:space="preserve">уточнением перечней показателей пищевой ценности, включая варианты кулинарной обработки), провести </w:t>
            </w:r>
            <w:r w:rsidRPr="00774CC4">
              <w:rPr>
                <w:rFonts w:ascii="Times New Roman" w:hAnsi="Times New Roman" w:cs="Times New Roman"/>
              </w:rPr>
              <w:lastRenderedPageBreak/>
              <w:t>сравнительные исследования на 1-2 группах продуктов, массово используемых в пищевом производстве</w:t>
            </w:r>
          </w:p>
        </w:tc>
      </w:tr>
      <w:tr w:rsidR="00774CC4" w:rsidRPr="00774CC4" w:rsidTr="00517974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055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Методика определения «коэффициента (индекса) несъедаемости»</w:t>
            </w:r>
          </w:p>
        </w:tc>
        <w:tc>
          <w:tcPr>
            <w:tcW w:w="5791" w:type="dxa"/>
            <w:vAlign w:val="center"/>
          </w:tcPr>
          <w:p w:rsidR="00774CC4" w:rsidRPr="00774CC4" w:rsidRDefault="00774CC4" w:rsidP="005179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Методика определения «коэффиц</w:t>
            </w:r>
            <w:r w:rsidR="002952F5">
              <w:rPr>
                <w:rFonts w:ascii="Times New Roman" w:hAnsi="Times New Roman" w:cs="Times New Roman"/>
              </w:rPr>
              <w:t xml:space="preserve">иента (индекса) несъедаемости» </w:t>
            </w:r>
            <w:r w:rsidRPr="00774CC4">
              <w:rPr>
                <w:rFonts w:ascii="Times New Roman" w:hAnsi="Times New Roman" w:cs="Times New Roman"/>
              </w:rPr>
              <w:t>Рассмотреть различные варианты определения коэффициента (индекса) несъедаемости готовых блюд, максимально приемлемые в условиях организации массового питания (школы, детские сады). Работа должна отличаться новизной и практической применимостью предложенных вариантов расчета</w:t>
            </w:r>
          </w:p>
        </w:tc>
      </w:tr>
    </w:tbl>
    <w:p w:rsidR="00543749" w:rsidRDefault="00543749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82" w:rsidRDefault="00776E82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E82" w:rsidSect="00FB1CC9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8C" w:rsidRDefault="001B6C8C" w:rsidP="005B03CD">
      <w:pPr>
        <w:spacing w:after="0" w:line="240" w:lineRule="auto"/>
      </w:pPr>
      <w:r>
        <w:separator/>
      </w:r>
    </w:p>
  </w:endnote>
  <w:endnote w:type="continuationSeparator" w:id="0">
    <w:p w:rsidR="001B6C8C" w:rsidRDefault="001B6C8C" w:rsidP="005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8C" w:rsidRDefault="001B6C8C" w:rsidP="005B03CD">
      <w:pPr>
        <w:spacing w:after="0" w:line="240" w:lineRule="auto"/>
      </w:pPr>
      <w:r>
        <w:separator/>
      </w:r>
    </w:p>
  </w:footnote>
  <w:footnote w:type="continuationSeparator" w:id="0">
    <w:p w:rsidR="001B6C8C" w:rsidRDefault="001B6C8C" w:rsidP="005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464601"/>
    </w:sdtPr>
    <w:sdtEndPr/>
    <w:sdtContent>
      <w:p w:rsidR="00EE2202" w:rsidRDefault="00EE22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F3">
          <w:rPr>
            <w:noProof/>
          </w:rPr>
          <w:t>31</w:t>
        </w:r>
        <w:r>
          <w:fldChar w:fldCharType="end"/>
        </w:r>
      </w:p>
    </w:sdtContent>
  </w:sdt>
  <w:p w:rsidR="00EE2202" w:rsidRDefault="00EE2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AF"/>
    <w:rsid w:val="00004FD9"/>
    <w:rsid w:val="00011D0B"/>
    <w:rsid w:val="00015C0F"/>
    <w:rsid w:val="0001741D"/>
    <w:rsid w:val="000227AE"/>
    <w:rsid w:val="00024359"/>
    <w:rsid w:val="000263FF"/>
    <w:rsid w:val="0003734A"/>
    <w:rsid w:val="00040A21"/>
    <w:rsid w:val="00044746"/>
    <w:rsid w:val="00044C4A"/>
    <w:rsid w:val="000568B4"/>
    <w:rsid w:val="00057436"/>
    <w:rsid w:val="00057E34"/>
    <w:rsid w:val="00060ADD"/>
    <w:rsid w:val="0006540F"/>
    <w:rsid w:val="000801AF"/>
    <w:rsid w:val="00080455"/>
    <w:rsid w:val="00082E15"/>
    <w:rsid w:val="00087C0B"/>
    <w:rsid w:val="00090F65"/>
    <w:rsid w:val="00092658"/>
    <w:rsid w:val="000972C5"/>
    <w:rsid w:val="000A1EB6"/>
    <w:rsid w:val="000A2CFE"/>
    <w:rsid w:val="000A61D2"/>
    <w:rsid w:val="000B10F9"/>
    <w:rsid w:val="000B1A73"/>
    <w:rsid w:val="000B40EB"/>
    <w:rsid w:val="000B73A9"/>
    <w:rsid w:val="000B79A2"/>
    <w:rsid w:val="000C3E6C"/>
    <w:rsid w:val="000C472C"/>
    <w:rsid w:val="000C520F"/>
    <w:rsid w:val="000C7CFB"/>
    <w:rsid w:val="000D12E4"/>
    <w:rsid w:val="000D27B1"/>
    <w:rsid w:val="000E1389"/>
    <w:rsid w:val="000E2A93"/>
    <w:rsid w:val="000E419D"/>
    <w:rsid w:val="00101447"/>
    <w:rsid w:val="00110525"/>
    <w:rsid w:val="0011070D"/>
    <w:rsid w:val="00115786"/>
    <w:rsid w:val="00115A3C"/>
    <w:rsid w:val="00120BFB"/>
    <w:rsid w:val="00121931"/>
    <w:rsid w:val="00122EC0"/>
    <w:rsid w:val="001379E2"/>
    <w:rsid w:val="00137EE8"/>
    <w:rsid w:val="001459B0"/>
    <w:rsid w:val="00146993"/>
    <w:rsid w:val="001506CD"/>
    <w:rsid w:val="00153CB5"/>
    <w:rsid w:val="00155388"/>
    <w:rsid w:val="00156012"/>
    <w:rsid w:val="001638EF"/>
    <w:rsid w:val="0017067A"/>
    <w:rsid w:val="00170D20"/>
    <w:rsid w:val="00171301"/>
    <w:rsid w:val="001739EC"/>
    <w:rsid w:val="001741AB"/>
    <w:rsid w:val="001814DC"/>
    <w:rsid w:val="00183525"/>
    <w:rsid w:val="00185A06"/>
    <w:rsid w:val="00185F87"/>
    <w:rsid w:val="001872DB"/>
    <w:rsid w:val="0019607D"/>
    <w:rsid w:val="001A435B"/>
    <w:rsid w:val="001A510B"/>
    <w:rsid w:val="001B4F69"/>
    <w:rsid w:val="001B621A"/>
    <w:rsid w:val="001B6C8C"/>
    <w:rsid w:val="001C3131"/>
    <w:rsid w:val="001C5238"/>
    <w:rsid w:val="001D0203"/>
    <w:rsid w:val="001D2473"/>
    <w:rsid w:val="001D4B2F"/>
    <w:rsid w:val="001E0B1D"/>
    <w:rsid w:val="001E1984"/>
    <w:rsid w:val="001F32B0"/>
    <w:rsid w:val="001F4738"/>
    <w:rsid w:val="001F6101"/>
    <w:rsid w:val="0020022C"/>
    <w:rsid w:val="002073B4"/>
    <w:rsid w:val="002137BE"/>
    <w:rsid w:val="0021798E"/>
    <w:rsid w:val="00227AA3"/>
    <w:rsid w:val="00231931"/>
    <w:rsid w:val="002332A8"/>
    <w:rsid w:val="00237E90"/>
    <w:rsid w:val="0024216F"/>
    <w:rsid w:val="00245379"/>
    <w:rsid w:val="0025459E"/>
    <w:rsid w:val="002545E9"/>
    <w:rsid w:val="0026117A"/>
    <w:rsid w:val="002633EF"/>
    <w:rsid w:val="002673A4"/>
    <w:rsid w:val="0026778F"/>
    <w:rsid w:val="00271025"/>
    <w:rsid w:val="00277434"/>
    <w:rsid w:val="00283544"/>
    <w:rsid w:val="00293760"/>
    <w:rsid w:val="002952F5"/>
    <w:rsid w:val="002A1F9B"/>
    <w:rsid w:val="002A31B2"/>
    <w:rsid w:val="002A41B9"/>
    <w:rsid w:val="002B12EA"/>
    <w:rsid w:val="002B626A"/>
    <w:rsid w:val="002B7690"/>
    <w:rsid w:val="002D7596"/>
    <w:rsid w:val="002E1487"/>
    <w:rsid w:val="002E7855"/>
    <w:rsid w:val="002F37F7"/>
    <w:rsid w:val="002F4D08"/>
    <w:rsid w:val="002F50AC"/>
    <w:rsid w:val="00304DD4"/>
    <w:rsid w:val="00305A02"/>
    <w:rsid w:val="00322AA8"/>
    <w:rsid w:val="00324E08"/>
    <w:rsid w:val="00330840"/>
    <w:rsid w:val="00332C12"/>
    <w:rsid w:val="0034289F"/>
    <w:rsid w:val="00343F3F"/>
    <w:rsid w:val="003472E0"/>
    <w:rsid w:val="00352261"/>
    <w:rsid w:val="00354062"/>
    <w:rsid w:val="00356A5B"/>
    <w:rsid w:val="0036274E"/>
    <w:rsid w:val="003737A2"/>
    <w:rsid w:val="003743A3"/>
    <w:rsid w:val="003755A8"/>
    <w:rsid w:val="00375BA9"/>
    <w:rsid w:val="0037729D"/>
    <w:rsid w:val="00380532"/>
    <w:rsid w:val="003811B9"/>
    <w:rsid w:val="00390F1D"/>
    <w:rsid w:val="003925A0"/>
    <w:rsid w:val="00393D47"/>
    <w:rsid w:val="003A025F"/>
    <w:rsid w:val="003B1786"/>
    <w:rsid w:val="003B6955"/>
    <w:rsid w:val="003C0611"/>
    <w:rsid w:val="003C2344"/>
    <w:rsid w:val="003D1FC8"/>
    <w:rsid w:val="003D60AD"/>
    <w:rsid w:val="003E5A1C"/>
    <w:rsid w:val="003F0FA9"/>
    <w:rsid w:val="0040293D"/>
    <w:rsid w:val="00406C61"/>
    <w:rsid w:val="004109EB"/>
    <w:rsid w:val="004160B7"/>
    <w:rsid w:val="00423E19"/>
    <w:rsid w:val="0042563E"/>
    <w:rsid w:val="004302B9"/>
    <w:rsid w:val="00436CB6"/>
    <w:rsid w:val="004427BE"/>
    <w:rsid w:val="0045009B"/>
    <w:rsid w:val="00452A32"/>
    <w:rsid w:val="00456D6B"/>
    <w:rsid w:val="00461EFE"/>
    <w:rsid w:val="00471268"/>
    <w:rsid w:val="00473217"/>
    <w:rsid w:val="00481D68"/>
    <w:rsid w:val="0048277E"/>
    <w:rsid w:val="004836BB"/>
    <w:rsid w:val="004A1C80"/>
    <w:rsid w:val="004A584D"/>
    <w:rsid w:val="004C0CD2"/>
    <w:rsid w:val="004D1EE7"/>
    <w:rsid w:val="004E14D9"/>
    <w:rsid w:val="004E25BA"/>
    <w:rsid w:val="004E7923"/>
    <w:rsid w:val="004F1961"/>
    <w:rsid w:val="004F259D"/>
    <w:rsid w:val="004F42EA"/>
    <w:rsid w:val="00501DB3"/>
    <w:rsid w:val="005038A8"/>
    <w:rsid w:val="00510AEA"/>
    <w:rsid w:val="00515F84"/>
    <w:rsid w:val="00517974"/>
    <w:rsid w:val="00520161"/>
    <w:rsid w:val="005353D2"/>
    <w:rsid w:val="005360DE"/>
    <w:rsid w:val="00543749"/>
    <w:rsid w:val="00543AB2"/>
    <w:rsid w:val="00544104"/>
    <w:rsid w:val="00546DD0"/>
    <w:rsid w:val="00552100"/>
    <w:rsid w:val="0055427E"/>
    <w:rsid w:val="00564268"/>
    <w:rsid w:val="00566264"/>
    <w:rsid w:val="00566597"/>
    <w:rsid w:val="00574884"/>
    <w:rsid w:val="00574B24"/>
    <w:rsid w:val="005777D0"/>
    <w:rsid w:val="005805DB"/>
    <w:rsid w:val="0058210C"/>
    <w:rsid w:val="00591579"/>
    <w:rsid w:val="005933E4"/>
    <w:rsid w:val="00595D2B"/>
    <w:rsid w:val="005A55ED"/>
    <w:rsid w:val="005B03CD"/>
    <w:rsid w:val="005B04C7"/>
    <w:rsid w:val="005B0D85"/>
    <w:rsid w:val="005B2380"/>
    <w:rsid w:val="005C33A5"/>
    <w:rsid w:val="005C5D8C"/>
    <w:rsid w:val="005C5E9B"/>
    <w:rsid w:val="005D4F34"/>
    <w:rsid w:val="005E0C57"/>
    <w:rsid w:val="005E38EA"/>
    <w:rsid w:val="005E3FCD"/>
    <w:rsid w:val="005E5B83"/>
    <w:rsid w:val="005F57B1"/>
    <w:rsid w:val="00600CC7"/>
    <w:rsid w:val="006077E4"/>
    <w:rsid w:val="00610CB8"/>
    <w:rsid w:val="00614E41"/>
    <w:rsid w:val="0061655B"/>
    <w:rsid w:val="00621DAF"/>
    <w:rsid w:val="00623F0F"/>
    <w:rsid w:val="00625431"/>
    <w:rsid w:val="00625AB6"/>
    <w:rsid w:val="00631576"/>
    <w:rsid w:val="00632F25"/>
    <w:rsid w:val="00645144"/>
    <w:rsid w:val="006455C7"/>
    <w:rsid w:val="00651805"/>
    <w:rsid w:val="006542BD"/>
    <w:rsid w:val="00661583"/>
    <w:rsid w:val="0066612D"/>
    <w:rsid w:val="00681D17"/>
    <w:rsid w:val="00687536"/>
    <w:rsid w:val="00694F9C"/>
    <w:rsid w:val="006A1B07"/>
    <w:rsid w:val="006B437B"/>
    <w:rsid w:val="006B6119"/>
    <w:rsid w:val="006C6201"/>
    <w:rsid w:val="006C7CB0"/>
    <w:rsid w:val="006D146E"/>
    <w:rsid w:val="006D1BA3"/>
    <w:rsid w:val="006D501E"/>
    <w:rsid w:val="006E019A"/>
    <w:rsid w:val="006E4947"/>
    <w:rsid w:val="006F1D67"/>
    <w:rsid w:val="00701E44"/>
    <w:rsid w:val="00705F59"/>
    <w:rsid w:val="00722CE8"/>
    <w:rsid w:val="00723EB0"/>
    <w:rsid w:val="007277B8"/>
    <w:rsid w:val="0073018D"/>
    <w:rsid w:val="00732B7C"/>
    <w:rsid w:val="00742BCD"/>
    <w:rsid w:val="00747D2E"/>
    <w:rsid w:val="00752898"/>
    <w:rsid w:val="007644E2"/>
    <w:rsid w:val="007645AE"/>
    <w:rsid w:val="00766219"/>
    <w:rsid w:val="00774CC4"/>
    <w:rsid w:val="00776E82"/>
    <w:rsid w:val="00793753"/>
    <w:rsid w:val="007958C1"/>
    <w:rsid w:val="00796CE4"/>
    <w:rsid w:val="007A1AB0"/>
    <w:rsid w:val="007A3E84"/>
    <w:rsid w:val="007A4E51"/>
    <w:rsid w:val="007B1D6E"/>
    <w:rsid w:val="007B2499"/>
    <w:rsid w:val="007B41EB"/>
    <w:rsid w:val="007B6169"/>
    <w:rsid w:val="007B6A8D"/>
    <w:rsid w:val="007E00F4"/>
    <w:rsid w:val="007E2E80"/>
    <w:rsid w:val="007E2FA3"/>
    <w:rsid w:val="007E5E00"/>
    <w:rsid w:val="00802E8E"/>
    <w:rsid w:val="00803049"/>
    <w:rsid w:val="008036D6"/>
    <w:rsid w:val="008065B5"/>
    <w:rsid w:val="008132C3"/>
    <w:rsid w:val="00814C19"/>
    <w:rsid w:val="00821973"/>
    <w:rsid w:val="00825863"/>
    <w:rsid w:val="0083259C"/>
    <w:rsid w:val="00833CA1"/>
    <w:rsid w:val="00835AE7"/>
    <w:rsid w:val="00836886"/>
    <w:rsid w:val="008448EB"/>
    <w:rsid w:val="00852813"/>
    <w:rsid w:val="0085408E"/>
    <w:rsid w:val="008560B0"/>
    <w:rsid w:val="008813B1"/>
    <w:rsid w:val="00894D78"/>
    <w:rsid w:val="008A3D9C"/>
    <w:rsid w:val="008A7208"/>
    <w:rsid w:val="008B1996"/>
    <w:rsid w:val="008B2C78"/>
    <w:rsid w:val="008B43C7"/>
    <w:rsid w:val="008B5B1C"/>
    <w:rsid w:val="008B76EB"/>
    <w:rsid w:val="008C04B4"/>
    <w:rsid w:val="008C0F38"/>
    <w:rsid w:val="008C15C9"/>
    <w:rsid w:val="008D1429"/>
    <w:rsid w:val="008D5058"/>
    <w:rsid w:val="008D747C"/>
    <w:rsid w:val="008D7675"/>
    <w:rsid w:val="008E48C9"/>
    <w:rsid w:val="0090053F"/>
    <w:rsid w:val="0090335A"/>
    <w:rsid w:val="009072BA"/>
    <w:rsid w:val="00921536"/>
    <w:rsid w:val="0092160F"/>
    <w:rsid w:val="00925665"/>
    <w:rsid w:val="00926DA2"/>
    <w:rsid w:val="0093039E"/>
    <w:rsid w:val="00937CF3"/>
    <w:rsid w:val="0094230E"/>
    <w:rsid w:val="00947395"/>
    <w:rsid w:val="0094791F"/>
    <w:rsid w:val="00950B52"/>
    <w:rsid w:val="00951950"/>
    <w:rsid w:val="00955C4E"/>
    <w:rsid w:val="0095681C"/>
    <w:rsid w:val="00957B1D"/>
    <w:rsid w:val="00957D72"/>
    <w:rsid w:val="00963F78"/>
    <w:rsid w:val="009656F1"/>
    <w:rsid w:val="00971B0A"/>
    <w:rsid w:val="0097538C"/>
    <w:rsid w:val="0097619F"/>
    <w:rsid w:val="009860E0"/>
    <w:rsid w:val="009972D4"/>
    <w:rsid w:val="009A50BE"/>
    <w:rsid w:val="009B06C9"/>
    <w:rsid w:val="009B522F"/>
    <w:rsid w:val="009C5E5F"/>
    <w:rsid w:val="009D2424"/>
    <w:rsid w:val="009D24D9"/>
    <w:rsid w:val="009F1C6A"/>
    <w:rsid w:val="009F5797"/>
    <w:rsid w:val="00A00F44"/>
    <w:rsid w:val="00A0639E"/>
    <w:rsid w:val="00A150AC"/>
    <w:rsid w:val="00A25651"/>
    <w:rsid w:val="00A27FC9"/>
    <w:rsid w:val="00A35A65"/>
    <w:rsid w:val="00A57163"/>
    <w:rsid w:val="00A676A0"/>
    <w:rsid w:val="00A72C88"/>
    <w:rsid w:val="00A74780"/>
    <w:rsid w:val="00A8387E"/>
    <w:rsid w:val="00A854D1"/>
    <w:rsid w:val="00A93EFA"/>
    <w:rsid w:val="00A9512D"/>
    <w:rsid w:val="00AB3FC4"/>
    <w:rsid w:val="00AD3B8A"/>
    <w:rsid w:val="00AD48A5"/>
    <w:rsid w:val="00AE1D8E"/>
    <w:rsid w:val="00AE1FFE"/>
    <w:rsid w:val="00AF48EE"/>
    <w:rsid w:val="00AF7C78"/>
    <w:rsid w:val="00B026B2"/>
    <w:rsid w:val="00B14B57"/>
    <w:rsid w:val="00B20244"/>
    <w:rsid w:val="00B21336"/>
    <w:rsid w:val="00B26CB0"/>
    <w:rsid w:val="00B31483"/>
    <w:rsid w:val="00B34559"/>
    <w:rsid w:val="00B40C28"/>
    <w:rsid w:val="00B413B6"/>
    <w:rsid w:val="00B479A7"/>
    <w:rsid w:val="00B47CAC"/>
    <w:rsid w:val="00B5015C"/>
    <w:rsid w:val="00B5079D"/>
    <w:rsid w:val="00B51704"/>
    <w:rsid w:val="00B53E45"/>
    <w:rsid w:val="00B608F1"/>
    <w:rsid w:val="00B64957"/>
    <w:rsid w:val="00B76049"/>
    <w:rsid w:val="00B77683"/>
    <w:rsid w:val="00B818E9"/>
    <w:rsid w:val="00BA08A7"/>
    <w:rsid w:val="00BA3830"/>
    <w:rsid w:val="00BA57B5"/>
    <w:rsid w:val="00BA69E3"/>
    <w:rsid w:val="00BB24CF"/>
    <w:rsid w:val="00BB5B8B"/>
    <w:rsid w:val="00BB5C65"/>
    <w:rsid w:val="00BC3473"/>
    <w:rsid w:val="00BC3EA7"/>
    <w:rsid w:val="00BC508B"/>
    <w:rsid w:val="00BD1B7E"/>
    <w:rsid w:val="00BD252B"/>
    <w:rsid w:val="00BE748F"/>
    <w:rsid w:val="00BE7F12"/>
    <w:rsid w:val="00BF1C47"/>
    <w:rsid w:val="00C12D80"/>
    <w:rsid w:val="00C168C9"/>
    <w:rsid w:val="00C173FB"/>
    <w:rsid w:val="00C255F3"/>
    <w:rsid w:val="00C27B3B"/>
    <w:rsid w:val="00C368FC"/>
    <w:rsid w:val="00C449BA"/>
    <w:rsid w:val="00C44C20"/>
    <w:rsid w:val="00C47082"/>
    <w:rsid w:val="00C516D3"/>
    <w:rsid w:val="00C541B0"/>
    <w:rsid w:val="00C55C4D"/>
    <w:rsid w:val="00C62C8B"/>
    <w:rsid w:val="00C6573F"/>
    <w:rsid w:val="00C71CAC"/>
    <w:rsid w:val="00C82BED"/>
    <w:rsid w:val="00C90636"/>
    <w:rsid w:val="00C93F29"/>
    <w:rsid w:val="00C94FD1"/>
    <w:rsid w:val="00CB5DF1"/>
    <w:rsid w:val="00CC3367"/>
    <w:rsid w:val="00CC65B3"/>
    <w:rsid w:val="00CD56E3"/>
    <w:rsid w:val="00CE3431"/>
    <w:rsid w:val="00CE46BB"/>
    <w:rsid w:val="00CE551A"/>
    <w:rsid w:val="00CF0846"/>
    <w:rsid w:val="00CF4DC5"/>
    <w:rsid w:val="00CF5F92"/>
    <w:rsid w:val="00CF7164"/>
    <w:rsid w:val="00CF743B"/>
    <w:rsid w:val="00CF7497"/>
    <w:rsid w:val="00D00150"/>
    <w:rsid w:val="00D00228"/>
    <w:rsid w:val="00D014F1"/>
    <w:rsid w:val="00D01CDD"/>
    <w:rsid w:val="00D01F27"/>
    <w:rsid w:val="00D03152"/>
    <w:rsid w:val="00D05951"/>
    <w:rsid w:val="00D07C0B"/>
    <w:rsid w:val="00D15ED8"/>
    <w:rsid w:val="00D20896"/>
    <w:rsid w:val="00D20CD6"/>
    <w:rsid w:val="00D2153E"/>
    <w:rsid w:val="00D2431C"/>
    <w:rsid w:val="00D42EAA"/>
    <w:rsid w:val="00D430F8"/>
    <w:rsid w:val="00D46449"/>
    <w:rsid w:val="00D51870"/>
    <w:rsid w:val="00D52461"/>
    <w:rsid w:val="00D60BE4"/>
    <w:rsid w:val="00D7367C"/>
    <w:rsid w:val="00D77A92"/>
    <w:rsid w:val="00D80E9C"/>
    <w:rsid w:val="00D81131"/>
    <w:rsid w:val="00D82498"/>
    <w:rsid w:val="00D85849"/>
    <w:rsid w:val="00D926CF"/>
    <w:rsid w:val="00D92B42"/>
    <w:rsid w:val="00DA0CB9"/>
    <w:rsid w:val="00DA28EE"/>
    <w:rsid w:val="00DA4140"/>
    <w:rsid w:val="00DA492F"/>
    <w:rsid w:val="00DA7AD9"/>
    <w:rsid w:val="00DB0876"/>
    <w:rsid w:val="00DB238E"/>
    <w:rsid w:val="00DC6B1A"/>
    <w:rsid w:val="00DD07D6"/>
    <w:rsid w:val="00DD4E16"/>
    <w:rsid w:val="00DE4281"/>
    <w:rsid w:val="00DE4F6C"/>
    <w:rsid w:val="00DE561C"/>
    <w:rsid w:val="00DE62C2"/>
    <w:rsid w:val="00DF5792"/>
    <w:rsid w:val="00DF5C29"/>
    <w:rsid w:val="00E1039E"/>
    <w:rsid w:val="00E25963"/>
    <w:rsid w:val="00E30527"/>
    <w:rsid w:val="00E3795C"/>
    <w:rsid w:val="00E42D5E"/>
    <w:rsid w:val="00E44FFE"/>
    <w:rsid w:val="00E4644E"/>
    <w:rsid w:val="00E66601"/>
    <w:rsid w:val="00E72F22"/>
    <w:rsid w:val="00E734B8"/>
    <w:rsid w:val="00E8540C"/>
    <w:rsid w:val="00EA1DE0"/>
    <w:rsid w:val="00EA2E6D"/>
    <w:rsid w:val="00EA368A"/>
    <w:rsid w:val="00EA3B06"/>
    <w:rsid w:val="00EA4D3A"/>
    <w:rsid w:val="00EB19FE"/>
    <w:rsid w:val="00EB240D"/>
    <w:rsid w:val="00EB446C"/>
    <w:rsid w:val="00EC03F7"/>
    <w:rsid w:val="00ED0F2D"/>
    <w:rsid w:val="00ED1B1F"/>
    <w:rsid w:val="00EE2202"/>
    <w:rsid w:val="00EE3B15"/>
    <w:rsid w:val="00F022CD"/>
    <w:rsid w:val="00F02752"/>
    <w:rsid w:val="00F06B29"/>
    <w:rsid w:val="00F10214"/>
    <w:rsid w:val="00F12DDB"/>
    <w:rsid w:val="00F20920"/>
    <w:rsid w:val="00F21C5E"/>
    <w:rsid w:val="00F26AB1"/>
    <w:rsid w:val="00F309E2"/>
    <w:rsid w:val="00F335E0"/>
    <w:rsid w:val="00F357B8"/>
    <w:rsid w:val="00F35F35"/>
    <w:rsid w:val="00F3689E"/>
    <w:rsid w:val="00F41329"/>
    <w:rsid w:val="00F44D9F"/>
    <w:rsid w:val="00F4544D"/>
    <w:rsid w:val="00F45BB4"/>
    <w:rsid w:val="00F55312"/>
    <w:rsid w:val="00F7626D"/>
    <w:rsid w:val="00F83AE6"/>
    <w:rsid w:val="00F84BD3"/>
    <w:rsid w:val="00F87A29"/>
    <w:rsid w:val="00F95366"/>
    <w:rsid w:val="00F979ED"/>
    <w:rsid w:val="00FB1CC9"/>
    <w:rsid w:val="00FB6DA0"/>
    <w:rsid w:val="00FB74E8"/>
    <w:rsid w:val="00FB7738"/>
    <w:rsid w:val="00FC3DCA"/>
    <w:rsid w:val="00FC7A81"/>
    <w:rsid w:val="00FD373D"/>
    <w:rsid w:val="00FE6DD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6385"/>
  <w15:docId w15:val="{0B6702AE-25D5-418D-9D96-36047300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CD"/>
  </w:style>
  <w:style w:type="paragraph" w:styleId="a5">
    <w:name w:val="footer"/>
    <w:basedOn w:val="a"/>
    <w:link w:val="a6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CD"/>
  </w:style>
  <w:style w:type="paragraph" w:styleId="a7">
    <w:name w:val="Balloon Text"/>
    <w:basedOn w:val="a"/>
    <w:link w:val="a8"/>
    <w:uiPriority w:val="99"/>
    <w:semiHidden/>
    <w:unhideWhenUsed/>
    <w:rsid w:val="00E4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79A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0144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1447"/>
    <w:rPr>
      <w:color w:val="800080"/>
      <w:u w:val="single"/>
    </w:rPr>
  </w:style>
  <w:style w:type="paragraph" w:customStyle="1" w:styleId="font1">
    <w:name w:val="font1"/>
    <w:basedOn w:val="a"/>
    <w:rsid w:val="001014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0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014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14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14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1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9927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Никита Антонович Чураев</cp:lastModifiedBy>
  <cp:revision>2</cp:revision>
  <cp:lastPrinted>2019-06-24T06:41:00Z</cp:lastPrinted>
  <dcterms:created xsi:type="dcterms:W3CDTF">2023-08-31T12:21:00Z</dcterms:created>
  <dcterms:modified xsi:type="dcterms:W3CDTF">2023-08-31T12:21:00Z</dcterms:modified>
</cp:coreProperties>
</file>