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BC" w:rsidRDefault="004D46B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4D46BC" w:rsidRDefault="004D46BC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  <w:bookmarkStart w:id="0" w:name="Par1"/>
      <w:bookmarkEnd w:id="0"/>
      <w:r>
        <w:rPr>
          <w:rFonts w:cs="Times New Roman"/>
        </w:rPr>
        <w:t>Зарегистрировано в Минюсте России 28 ноября 2014 г. N 34969</w:t>
      </w:r>
    </w:p>
    <w:p w:rsidR="004D46BC" w:rsidRDefault="004D46B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4D46BC" w:rsidRDefault="004D46BC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МИНИСТЕРСТВО ОБРАЗОВАНИЯ И НАУКИ РОССИЙСКОЙ ФЕДЕРАЦИИ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ПРИКАЗ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30 октября 2014 г. N 1404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УТВЕРЖДЕНИИ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ФЕДЕРАЛЬНОГО ГОСУДАРСТВЕННОГО ОБРАЗОВАТЕЛЬНОГО СТАНДАРТА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 ПО НАПРАВЛЕНИЮ ПОДГОТОВКИ 09.04.03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ПРИКЛАДНАЯ ИНФОРМАТИКА (УРОВЕНЬ МАГИСТРАТУРЫ)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</w:t>
      </w:r>
      <w:hyperlink r:id="rId6" w:history="1">
        <w:r>
          <w:rPr>
            <w:rFonts w:cs="Times New Roman"/>
            <w:color w:val="0000FF"/>
          </w:rPr>
          <w:t>подпунктом 5.2.41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N 27, ст. 3776), и </w:t>
      </w:r>
      <w:hyperlink r:id="rId7" w:history="1">
        <w:r>
          <w:rPr>
            <w:rFonts w:cs="Times New Roman"/>
            <w:color w:val="0000FF"/>
          </w:rPr>
          <w:t>пунктом 17</w:t>
        </w:r>
      </w:hyperlink>
      <w:r>
        <w:rPr>
          <w:rFonts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rFonts w:cs="Times New Roman"/>
            <w:color w:val="0000FF"/>
          </w:rPr>
          <w:t>стандарт</w:t>
        </w:r>
      </w:hyperlink>
      <w:r>
        <w:rPr>
          <w:rFonts w:cs="Times New Roman"/>
        </w:rPr>
        <w:t xml:space="preserve"> высшего образования по направлению подготовки 09.04.03 Прикладная информатика (уровень магистратуры).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2. Признать утратившими силу: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8" w:history="1">
        <w:r>
          <w:rPr>
            <w:rFonts w:cs="Times New Roman"/>
            <w:color w:val="0000FF"/>
          </w:rPr>
          <w:t>приказ</w:t>
        </w:r>
      </w:hyperlink>
      <w:r>
        <w:rPr>
          <w:rFonts w:cs="Times New Roman"/>
        </w:rPr>
        <w:t xml:space="preserve"> Министерства образования и науки Российской Федерации от 21 декабря 2009 г. N 762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230700 Прикладная информатика (квалификация (степень) "магистр")" (зарегистрирован Министерством юстиции Российской Федерации 8 февраля 2010 г., регистрационный N 16320);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9" w:history="1">
        <w:r>
          <w:rPr>
            <w:rFonts w:cs="Times New Roman"/>
            <w:color w:val="0000FF"/>
          </w:rPr>
          <w:t>пункт 146</w:t>
        </w:r>
      </w:hyperlink>
      <w:r>
        <w:rPr>
          <w:rFonts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</w:t>
      </w:r>
      <w:r>
        <w:rPr>
          <w:rFonts w:cs="Times New Roman"/>
        </w:rPr>
        <w:lastRenderedPageBreak/>
        <w:t>(зарегистрирован Министерством юстиции Российской Федерации 28 июня 2011 г., регистрационный N 21200).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Министр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Д.В.ЛИВАНОВ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" w:name="Par27"/>
      <w:bookmarkEnd w:id="1"/>
      <w:r>
        <w:rPr>
          <w:rFonts w:cs="Times New Roman"/>
        </w:rPr>
        <w:t>Приложение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Утвержден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приказом Министерства образования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и науки Российской Федерации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от 30 октября 2014 г. N 1404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2" w:name="Par34"/>
      <w:bookmarkEnd w:id="2"/>
      <w:r>
        <w:rPr>
          <w:rFonts w:cs="Times New Roman"/>
          <w:b/>
          <w:bCs/>
        </w:rPr>
        <w:t>ФЕДЕРАЛЬНЫЙ ГОСУДАРСТВЕННЫЙ ОБРАЗОВАТЕЛЬНЫЙ СТАНДАРТ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УРОВЕНЬ ВЫСШЕГО ОБРАЗОВАНИЯ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МАГИСТРАТУРА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НАПРАВЛЕНИЕ ПОДГОТОВКИ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09.04.03 ПРИКЛАДНАЯ ИНФОРМАТИКА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3" w:name="Par43"/>
      <w:bookmarkEnd w:id="3"/>
      <w:r>
        <w:rPr>
          <w:rFonts w:cs="Times New Roman"/>
        </w:rPr>
        <w:t>I. ОБЛАСТЬ ПРИМЕНЕНИЯ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09.04.03 Прикладная информатика (далее соответственно - программа магистратуры, направление подготовки).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4" w:name="Par47"/>
      <w:bookmarkEnd w:id="4"/>
      <w:r>
        <w:rPr>
          <w:rFonts w:cs="Times New Roman"/>
        </w:rPr>
        <w:t>II. ИСПОЛЬЗУЕМЫЕ СОКРАЩЕНИЯ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 - информационные системы;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ИТ</w:t>
      </w:r>
      <w:proofErr w:type="gramEnd"/>
      <w:r>
        <w:rPr>
          <w:rFonts w:cs="Times New Roman"/>
        </w:rPr>
        <w:t xml:space="preserve"> - информационные технологии;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ИКТ - информационно-коммуникационные технологии;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ОК</w:t>
      </w:r>
      <w:proofErr w:type="gramEnd"/>
      <w:r>
        <w:rPr>
          <w:rFonts w:cs="Times New Roman"/>
        </w:rPr>
        <w:t xml:space="preserve"> - общекультурные компетенции;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ОПК - общепрофессиональные компетенции;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ПК - профессиональные компетенции;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ФГОС </w:t>
      </w:r>
      <w:proofErr w:type="gramStart"/>
      <w:r>
        <w:rPr>
          <w:rFonts w:cs="Times New Roman"/>
        </w:rPr>
        <w:t>ВО</w:t>
      </w:r>
      <w:proofErr w:type="gramEnd"/>
      <w:r>
        <w:rPr>
          <w:rFonts w:cs="Times New Roman"/>
        </w:rPr>
        <w:t xml:space="preserve"> - федеральный государственный образовательный стандарт высшего образования;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сетевая форма - сетевая форма реализации образовательных программ.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5" w:name="Par59"/>
      <w:bookmarkEnd w:id="5"/>
      <w:r>
        <w:rPr>
          <w:rFonts w:cs="Times New Roman"/>
        </w:rPr>
        <w:t>III. ХАРАКТЕРИСТИКА НАПРАВЛЕНИЯ ПОДГОТОВКИ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3.2. </w:t>
      </w:r>
      <w:proofErr w:type="gramStart"/>
      <w:r>
        <w:rPr>
          <w:rFonts w:cs="Times New Roman"/>
        </w:rPr>
        <w:t>Обучение по программе магистратуры в организациях осуществляется в очной, очно-заочной или заочной формах обучения.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3.3. Срок получения образования по программе магистратуры: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организации), по сравнению со сроком получения образования по очной форме обучения. Объем программы магистратуры в очно-заочной или заочной формах обучения, реализуемый за один учебный год, определяется организацией самостоятельно;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при </w:t>
      </w:r>
      <w:proofErr w:type="gramStart"/>
      <w:r>
        <w:rPr>
          <w:rFonts w:cs="Times New Roman"/>
        </w:rPr>
        <w:t>обучении</w:t>
      </w:r>
      <w:proofErr w:type="gramEnd"/>
      <w:r>
        <w:rPr>
          <w:rFonts w:cs="Times New Roman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cs="Times New Roman"/>
        </w:rPr>
        <w:t>обучении</w:t>
      </w:r>
      <w:proofErr w:type="gramEnd"/>
      <w:r>
        <w:rPr>
          <w:rFonts w:cs="Times New Roman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cs="Times New Roman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cs="Times New Roman"/>
        </w:rPr>
        <w:t xml:space="preserve"> обучения не может составлять более 75 з.е.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</w:t>
      </w:r>
      <w:r>
        <w:rPr>
          <w:rFonts w:cs="Times New Roman"/>
        </w:rPr>
        <w:lastRenderedPageBreak/>
        <w:t>доступных для них формах.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3.5. Реализация программы магистратуры возможна с использованием сетевой формы.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6" w:name="Par73"/>
      <w:bookmarkEnd w:id="6"/>
      <w:r>
        <w:rPr>
          <w:rFonts w:cs="Times New Roman"/>
        </w:rPr>
        <w:t>IV. ХАРАКТЕРИСТИКА ПРОФЕССИОНАЛЬНОЙ ДЕЯТЕЛЬНОСТИ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ВЫПУСКНИКОВ, ОСВОИВШИХ ПРОГРАММУ МАГИСТРАТУРЫ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4.1. Область профессиональной деятельности выпускников, освоивших программу магистратуры, включает: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закономерностей становления и развития информационного общества, свойств информации и особенностей информационных процессов;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и разработку эффективных методов реализации информационных процессов и построения ИС в прикладных областях на основе использования современных ИКТ;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организацию и проведение системного анализа и реинжиниринга прикладных и информационных процессов, постановку и решение прикладных задач;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моделирование прикладных и информационных процессов, разработку требований к созданию и развитию ИС и ее компонентов;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организацию и проведение работ по технико-экономическому обоснованию проектных решений, разработку проектов автоматизации и информатизации прикладных процессов и создания ИС в прикладных областях;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управление проектами информатизации предприятий и организаций,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принятие решений по реализации этих проектов, организацию и управление внедрением проектов ИС в прикладной области;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управление качеством автоматизации решения прикладных задач, процессов создания ИС;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организацию и управление эксплуатацией ИС;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обучение и консалтинг по автоматизации и информатизации прикладных процессов и внедрению ИС в прикладных областях.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4.2. Объектами профессиональной деятельности выпускников, освоивших программу магистратуры, являются: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прикладные и информационные процессы;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ИТ</w:t>
      </w:r>
      <w:proofErr w:type="gramEnd"/>
      <w:r>
        <w:rPr>
          <w:rFonts w:cs="Times New Roman"/>
        </w:rPr>
        <w:t>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аналитическая;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проектная;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прикладных и информационных процессов, использование и разработка методов формализации и алгоритмизации информационных процессов;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 обобщение результатов научно-исследовательской работы с использованием современных достижений науки и техники;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перспективных направлений прикладной информатики;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 развитие методов управления информационными ресурсами;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оценка экономической эффективности информационных процессов, ИС, а также проектных рисков;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и применение перспективных методик информационного консалтинга, информационного маркетинга;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 разработка методик управления информационными сервисами;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 разработка методик управления проектами автоматизации и информатизации;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сферы применения функциональных и технологических стандартов в области создания ИС предприятий и организаций;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подготовка публикаций по тематике научно-исследовательской работы;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и управление информационными процессами;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и управление проектами по информатизации предприятий;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ИС в прикладной области;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управление ИС и сервисами;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управление персоналом ИС;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разработка учебных программ переподготовки персонала ИС и </w:t>
      </w:r>
      <w:r>
        <w:rPr>
          <w:rFonts w:cs="Times New Roman"/>
        </w:rPr>
        <w:lastRenderedPageBreak/>
        <w:t>проведение обучения пользователей;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принятие решений по организации внедрения ИС на предприятиях;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и проведение профессиональных консультаций в области информатизации предприятий и организаций;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и проведение переговоров с представителями заказчика; организация работ по сопровождению и эксплуатации прикладных ИС;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аналитическая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информации, информационных и прикладных процессов;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выбор методологии проведения проектных работ по информатизации и управления этими проектами;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 выбор архитектур программно-технических комплексов, методов представления данных и знаний;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 оптимизация прикладных и информационных процессов;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современных ИКТ и обоснование их применения для ИС в прикладных областях;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и обоснование архитектуры ИС предприятий;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маркетинговый анализ рынка ИКТ и вычислительного оборудования для рационального выбора инструментария автоматизированного решения прикладных задач, создания и эксплуатации ИС, а также для продвижения на рынок готовых проектных решений;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средств защиты информационных процессов;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результатов экспертного тестирования ИС и ее компонентов ИС на этапе опытной эксплуатации ИС предприятий;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определение стратегии использования ИКТ для создания ИС в прикладных областях, согласованной со стратегией развития организации;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моделирование и проектирование прикладных и информационных процессов на основе современных технологий;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реинжиниринга прикладных и информационных процессов;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технико-экономического обоснования проектных решений и разработка проектов информатизации предприятий и организаций в прикладной области;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адаптация и развитие прикладных ИС на всех стадиях жизненного цикла;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использование международных информационных ресурсов и систем управления знаниями в информационном обеспечении процессов принятия решений и организационного развития;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интеграция компонентов ИС объектов автоматизации и информатизации на основе функциональных и технологических стандартов;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принятие решений в процессе эксплуатации ИС предприятий и организаций по обеспечению требуемого качества, надежности и информационной безопасности ее сервисов.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7" w:name="Par144"/>
      <w:bookmarkEnd w:id="7"/>
      <w:r>
        <w:rPr>
          <w:rFonts w:cs="Times New Roman"/>
        </w:rPr>
        <w:t xml:space="preserve">V. ТРЕБОВАНИЯ К РЕЗУЛЬТАТАМ ОСВОЕНИЯ ПРОГРАММЫ </w:t>
      </w:r>
      <w:r>
        <w:rPr>
          <w:rFonts w:cs="Times New Roman"/>
        </w:rPr>
        <w:lastRenderedPageBreak/>
        <w:t>МАГИСТРАТУРЫ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абстрактному мышлению, анализу, синтезу (ОК-1);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к саморазвитию, самореализации, использованию творческого потенциала (ОК-3).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5.3. Выпускник, освоивший программу магистратуры, должен обладать следующими общепрофессиональными компетенциями: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способностью к коммуникации в устной и письменной формах на русском и иностранном языках для решения задач профессиональной деятельности (ОПК-1);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исследовать современные проблемы и методы прикладной информатики и научно-технического развития ИКТ (ОПК-3);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исследовать закономерности становления и развития информационного общества в конкретной прикладной области (ОПК-4);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на практике применять новые научные принципы и методы исследований (ОПК-5);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профессиональной эксплуатации современного электронного оборудования в соответствии с целями основной образовательной программы магистратуры (ОПК-6).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5.4. </w:t>
      </w:r>
      <w:proofErr w:type="gramStart"/>
      <w:r>
        <w:rPr>
          <w:rFonts w:cs="Times New Roman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и развивать методы научных исследований и инструментария в области проектирования и управления ИС в прикладных областях (ПК-1);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формализовывать задачи прикладной области, при решении которых возникает необходимость использования количественных и качественных оценок (ПК-2);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ставить и решать прикладные задачи в условиях неопределенности и определять методы и средства их эффективного решения (ПК-3);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проводить научные эксперименты, оценивать результаты исследований (ПК-4);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способностью исследовать применение различных научных подходов к автоматизации информационных процессов и информатизации предприятий и организаций (ПК-5);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аналитическая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проводить анализ экономической эффективности ИС, оценивать проектные затраты и риски (ПК-6);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выбирать методологию и технологию проектирования ИС с учетом проектных рисков (ПК-7);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анализировать данные и оценивать требуемые знания для решения нестандартных задач с использованием математических методов и методов компьютерного моделирования (ПК-8);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анализировать и оптимизировать прикладные и информационные процессы (ПК-9);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проводить маркетинговый анализ ИКТ и вычислительного оборудования для рационального выбора инструментария автоматизации и информатизации прикладных задач (ПК-10);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 (ПК-11);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проектировать архитектуру и сервисы ИС предприятий и организаций в прикладной области (ПК-12);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 (ПК-13);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принимать эффективные проектные решения в условиях неопределенности и риска (ПК-14);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формировать стратегию информатизации прикладных процессов и создания прикладных ИС в соответствии со стратегией развития предприятий (ПК-15);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организовывать работы по моделированию прикладных ИС и реинжинирингу прикладных и информационных процессов предприятия и организации (ПК-16);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управлять информационными ресурсами и ИС (ПК-17);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управлять проектами по информатизации прикладных задач и созданию ИС предприятий и организаций (ПК-18);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организовывать и проводить переговоры с представителями заказчика и профессиональные консультации на предприятиях и в организациях (ПК-19);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в условиях функционирования ИС брать на себя ответственность за выполнение производственных задач ИТ-служб, эффективно использовать современные приемы и методы работы с ИТ-персоналом (ПК-20);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способностью использовать передовые методы оценки качества, надежности и информационной безопасности ИС в процессе эксплуатации прикладных ИС (ПК-21);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международные информационные ресурсы и стандарты в информатизации предприятий и организаций (ПК-22);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информационные сервисы для автоматизации прикладных и информационных процессов (ПК-23);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интегрировать компоненты и сервисы ИС (ПК-24).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cs="Times New Roman"/>
        </w:rPr>
        <w:t>обучения по</w:t>
      </w:r>
      <w:proofErr w:type="gramEnd"/>
      <w:r>
        <w:rPr>
          <w:rFonts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8" w:name="Par192"/>
      <w:bookmarkEnd w:id="8"/>
      <w:r>
        <w:rPr>
          <w:rFonts w:cs="Times New Roman"/>
        </w:rPr>
        <w:t>VI. ТРЕБОВАНИЯ К СТРУКТУРЕ ПРОГРАММЫ МАГИСТРАТУРЫ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6.2. Программа магистратуры состоит из следующих блоков: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w:anchor="Par208" w:history="1">
        <w:r>
          <w:rPr>
            <w:rFonts w:cs="Times New Roman"/>
            <w:color w:val="0000FF"/>
          </w:rPr>
          <w:t>Блок 1</w:t>
        </w:r>
      </w:hyperlink>
      <w:r>
        <w:rPr>
          <w:rFonts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w:anchor="Par215" w:history="1">
        <w:r>
          <w:rPr>
            <w:rFonts w:cs="Times New Roman"/>
            <w:color w:val="0000FF"/>
          </w:rPr>
          <w:t>Блок 2</w:t>
        </w:r>
      </w:hyperlink>
      <w:r>
        <w:rPr>
          <w:rFonts w:cs="Times New Roman"/>
        </w:rP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w:anchor="Par220" w:history="1">
        <w:r>
          <w:rPr>
            <w:rFonts w:cs="Times New Roman"/>
            <w:color w:val="0000FF"/>
          </w:rPr>
          <w:t>Блок 3</w:t>
        </w:r>
      </w:hyperlink>
      <w:r>
        <w:rPr>
          <w:rFonts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&lt;1&gt; </w:t>
      </w:r>
      <w:hyperlink r:id="rId10" w:history="1">
        <w:r>
          <w:rPr>
            <w:rFonts w:cs="Times New Roman"/>
            <w:color w:val="0000FF"/>
          </w:rPr>
          <w:t>Подпункт 5.2.1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</w:t>
      </w:r>
      <w:r>
        <w:rPr>
          <w:rFonts w:cs="Times New Roman"/>
        </w:rPr>
        <w:lastRenderedPageBreak/>
        <w:t>Российской Федерации, 2013, N 23, ст. 2923; N 33, ст. 4386; N 37, ст. 4702; 2014, N 2, ст. 126; N 6, ст. 582; N 27, ст. 3776).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bookmarkStart w:id="9" w:name="Par202"/>
      <w:bookmarkEnd w:id="9"/>
      <w:r>
        <w:rPr>
          <w:rFonts w:cs="Times New Roman"/>
        </w:rPr>
        <w:t>Структура программы магистратуры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Таблица</w:t>
      </w: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  <w:sectPr w:rsidR="004D46BC" w:rsidSect="008D6A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5484"/>
        <w:gridCol w:w="2509"/>
      </w:tblGrid>
      <w:tr w:rsidR="004D46BC"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Структура программы магистратуры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магистратуры в зачетных единицах</w:t>
            </w:r>
          </w:p>
        </w:tc>
      </w:tr>
      <w:tr w:rsidR="004D46BC"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" w:name="Par208"/>
            <w:bookmarkEnd w:id="10"/>
            <w:r>
              <w:rPr>
                <w:rFonts w:cs="Times New Roman"/>
              </w:rPr>
              <w:t>Блок 1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Дисциплины (модули)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63 - 69</w:t>
            </w:r>
          </w:p>
        </w:tc>
      </w:tr>
      <w:tr w:rsidR="004D46BC"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Базовая часть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30 - 39</w:t>
            </w:r>
          </w:p>
        </w:tc>
      </w:tr>
      <w:tr w:rsidR="004D46BC"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" w:name="Par213"/>
            <w:bookmarkEnd w:id="11"/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30 - 33</w:t>
            </w:r>
          </w:p>
        </w:tc>
      </w:tr>
      <w:tr w:rsidR="004D46BC"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" w:name="Par215"/>
            <w:bookmarkEnd w:id="12"/>
            <w:r>
              <w:rPr>
                <w:rFonts w:cs="Times New Roman"/>
              </w:rPr>
              <w:t>Блок 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Практики, в том числе научно-исследовательская работа (НИР)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42 - 51</w:t>
            </w:r>
          </w:p>
        </w:tc>
      </w:tr>
      <w:tr w:rsidR="004D46BC"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" w:name="Par218"/>
            <w:bookmarkEnd w:id="13"/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42 - 51</w:t>
            </w:r>
          </w:p>
        </w:tc>
      </w:tr>
      <w:tr w:rsidR="004D46B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" w:name="Par220"/>
            <w:bookmarkEnd w:id="14"/>
            <w:r>
              <w:rPr>
                <w:rFonts w:cs="Times New Roman"/>
              </w:rPr>
              <w:t>Блок 3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Государственная итоговая аттестация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</w:tr>
      <w:tr w:rsidR="004D46BC"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магистратуры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BC" w:rsidRDefault="004D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</w:tr>
    </w:tbl>
    <w:p w:rsidR="004D46BC" w:rsidRDefault="004D46BC">
      <w:pPr>
        <w:widowControl w:val="0"/>
        <w:autoSpaceDE w:val="0"/>
        <w:autoSpaceDN w:val="0"/>
        <w:adjustRightInd w:val="0"/>
        <w:jc w:val="right"/>
        <w:rPr>
          <w:rFonts w:cs="Times New Roman"/>
        </w:rPr>
        <w:sectPr w:rsidR="004D46B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6.3. </w:t>
      </w:r>
      <w:proofErr w:type="gramStart"/>
      <w:r>
        <w:rPr>
          <w:rFonts w:cs="Times New Roman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</w:t>
      </w:r>
      <w:hyperlink w:anchor="Par213" w:history="1">
        <w:r>
          <w:rPr>
            <w:rFonts w:cs="Times New Roman"/>
            <w:color w:val="0000FF"/>
          </w:rPr>
          <w:t>части</w:t>
        </w:r>
      </w:hyperlink>
      <w:r>
        <w:rPr>
          <w:rFonts w:cs="Times New Roman"/>
        </w:rPr>
        <w:t xml:space="preserve"> Блока 1 "Дисциплины (модули)" и </w:t>
      </w:r>
      <w:hyperlink w:anchor="Par218" w:history="1">
        <w:r>
          <w:rPr>
            <w:rFonts w:cs="Times New Roman"/>
            <w:color w:val="0000FF"/>
          </w:rPr>
          <w:t>Блока 2</w:t>
        </w:r>
      </w:hyperlink>
      <w:r>
        <w:rPr>
          <w:rFonts w:cs="Times New Roman"/>
        </w:rP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cs="Times New Roman"/>
        </w:rPr>
        <w:t>ВО</w:t>
      </w:r>
      <w:proofErr w:type="gramEnd"/>
      <w:r>
        <w:rPr>
          <w:rFonts w:cs="Times New Roman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6.5. В </w:t>
      </w:r>
      <w:hyperlink w:anchor="Par215" w:history="1">
        <w:r>
          <w:rPr>
            <w:rFonts w:cs="Times New Roman"/>
            <w:color w:val="0000FF"/>
          </w:rPr>
          <w:t>Блок 2</w:t>
        </w:r>
      </w:hyperlink>
      <w:r>
        <w:rPr>
          <w:rFonts w:cs="Times New Roman"/>
        </w:rP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Типы учебной практики: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практика по получению первичных профессиональных умений и навыков.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Типы производственной практики: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Способы проведения учебной и производственной практик: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стационарная.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установленным настоящим ФГОС ВО.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6.6. В </w:t>
      </w:r>
      <w:hyperlink w:anchor="Par220" w:history="1">
        <w:r>
          <w:rPr>
            <w:rFonts w:cs="Times New Roman"/>
            <w:color w:val="0000FF"/>
          </w:rPr>
          <w:t>Блок 3</w:t>
        </w:r>
      </w:hyperlink>
      <w:r>
        <w:rPr>
          <w:rFonts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защите и </w:t>
      </w:r>
      <w:r>
        <w:rPr>
          <w:rFonts w:cs="Times New Roman"/>
        </w:rPr>
        <w:lastRenderedPageBreak/>
        <w:t>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</w:t>
      </w:r>
      <w:hyperlink w:anchor="Par213" w:history="1">
        <w:r>
          <w:rPr>
            <w:rFonts w:cs="Times New Roman"/>
            <w:color w:val="0000FF"/>
          </w:rPr>
          <w:t>части</w:t>
        </w:r>
      </w:hyperlink>
      <w:r>
        <w:rPr>
          <w:rFonts w:cs="Times New Roman"/>
        </w:rPr>
        <w:t xml:space="preserve"> Блока 1 "Дисциплины (модули)".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6.8. Количество часов, отведенных на занятия лекционного типа, в целом по </w:t>
      </w:r>
      <w:hyperlink w:anchor="Par208" w:history="1">
        <w:r>
          <w:rPr>
            <w:rFonts w:cs="Times New Roman"/>
            <w:color w:val="0000FF"/>
          </w:rPr>
          <w:t>Блоку 1</w:t>
        </w:r>
      </w:hyperlink>
      <w:r>
        <w:rPr>
          <w:rFonts w:cs="Times New Roman"/>
        </w:rP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15" w:name="Par243"/>
      <w:bookmarkEnd w:id="15"/>
      <w:r>
        <w:rPr>
          <w:rFonts w:cs="Times New Roman"/>
        </w:rPr>
        <w:t>VII. ТРЕБОВАНИЯ К УСЛОВИЯМ РЕАЛИЗАЦИИ</w:t>
      </w:r>
    </w:p>
    <w:p w:rsidR="004D46BC" w:rsidRDefault="004D46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ПРОГРАММЫ МАГИСТРАТУРЫ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6" w:name="Par246"/>
      <w:bookmarkEnd w:id="16"/>
      <w:r>
        <w:rPr>
          <w:rFonts w:cs="Times New Roman"/>
        </w:rPr>
        <w:t>7.1. Общесистемные требования к реализации программы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Электронная информационно-образовательная среда организации должна обеспечивать: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взаимодействие между участниками образовательного процесса, в том </w:t>
      </w:r>
      <w:r>
        <w:rPr>
          <w:rFonts w:cs="Times New Roman"/>
        </w:rPr>
        <w:lastRenderedPageBreak/>
        <w:t>числе синхронное и (или) асинхронное взаимодействие посредством сети "Интернет".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--------------------------------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&lt;1&gt; Федеральный </w:t>
      </w:r>
      <w:hyperlink r:id="rId11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7.1.5. </w:t>
      </w:r>
      <w:proofErr w:type="gramStart"/>
      <w:r>
        <w:rPr>
          <w:rFonts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rFonts w:cs="Times New Roman"/>
            <w:color w:val="0000FF"/>
          </w:rPr>
          <w:t>разделе</w:t>
        </w:r>
      </w:hyperlink>
      <w:r>
        <w:rPr>
          <w:rFonts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cs="Times New Roman"/>
        </w:rPr>
        <w:t xml:space="preserve"> 20237), и профессиональным стандартам (при наличии).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7.1.7. </w:t>
      </w:r>
      <w:proofErr w:type="gramStart"/>
      <w:r>
        <w:rPr>
          <w:rFonts w:cs="Times New Roman"/>
        </w:rPr>
        <w:t xml:space="preserve">Среднегодовое число публикаций научно-педагогических </w:t>
      </w:r>
      <w:r>
        <w:rPr>
          <w:rFonts w:cs="Times New Roman"/>
        </w:rPr>
        <w:lastRenderedPageBreak/>
        <w:t>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7.1.8. </w:t>
      </w:r>
      <w:proofErr w:type="gramStart"/>
      <w:r>
        <w:rPr>
          <w:rFonts w:cs="Times New Roman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&lt;1&gt; </w:t>
      </w:r>
      <w:hyperlink r:id="rId14" w:history="1">
        <w:r>
          <w:rPr>
            <w:rFonts w:cs="Times New Roman"/>
            <w:color w:val="0000FF"/>
          </w:rPr>
          <w:t>Пункт 4</w:t>
        </w:r>
      </w:hyperlink>
      <w:r>
        <w:rPr>
          <w:rFonts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7" w:name="Par268"/>
      <w:bookmarkEnd w:id="17"/>
      <w:r>
        <w:rPr>
          <w:rFonts w:cs="Times New Roman"/>
        </w:rPr>
        <w:t>7.2. Требования к кадровым условиям реализации программы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7.2.2. </w:t>
      </w:r>
      <w:proofErr w:type="gramStart"/>
      <w:r>
        <w:rPr>
          <w:rFonts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7.2.3. </w:t>
      </w:r>
      <w:proofErr w:type="gramStart"/>
      <w:r>
        <w:rPr>
          <w:rFonts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80 процентов для академической магистратуры;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65 процентов для прикладной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7.2.4. </w:t>
      </w:r>
      <w:proofErr w:type="gramStart"/>
      <w:r>
        <w:rPr>
          <w:rFonts w:cs="Times New Roman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 процентов для академической магистратуры;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10 процентов для прикладной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 xml:space="preserve">7.2.5. </w:t>
      </w:r>
      <w:proofErr w:type="gramStart"/>
      <w:r>
        <w:rPr>
          <w:rFonts w:cs="Times New Roman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cs="Times New Roman"/>
        </w:rPr>
        <w:t xml:space="preserve"> научных журналах и изданиях, а также </w:t>
      </w:r>
      <w:proofErr w:type="gramStart"/>
      <w:r>
        <w:rPr>
          <w:rFonts w:cs="Times New Roman"/>
        </w:rPr>
        <w:t>осуществляющим</w:t>
      </w:r>
      <w:proofErr w:type="gramEnd"/>
      <w:r>
        <w:rPr>
          <w:rFonts w:cs="Times New Roman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8" w:name="Par279"/>
      <w:bookmarkEnd w:id="18"/>
      <w:r>
        <w:rPr>
          <w:rFonts w:cs="Times New Roman"/>
        </w:rPr>
        <w:t>7.3. Требования к материально-техническому и учебно-методическому обеспечению программ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осваивать умения и навыки, предусмотренные профессиональной деятельностью.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9" w:name="Par291"/>
      <w:bookmarkEnd w:id="19"/>
      <w:r>
        <w:rPr>
          <w:rFonts w:cs="Times New Roman"/>
        </w:rPr>
        <w:t>7.4. Требования к финансовым условиям реализации программ магистратуры.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7.4.1. </w:t>
      </w:r>
      <w:proofErr w:type="gramStart"/>
      <w:r>
        <w:rPr>
          <w:rFonts w:cs="Times New Roman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cs="Times New Roman"/>
            <w:color w:val="0000FF"/>
          </w:rPr>
          <w:t>Методикой</w:t>
        </w:r>
      </w:hyperlink>
      <w:r>
        <w:rPr>
          <w:rFonts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D46BC" w:rsidRDefault="004D46B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2B186C" w:rsidRDefault="002B186C">
      <w:bookmarkStart w:id="20" w:name="_GoBack"/>
      <w:bookmarkEnd w:id="20"/>
    </w:p>
    <w:sectPr w:rsidR="002B186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BC"/>
    <w:rsid w:val="002B186C"/>
    <w:rsid w:val="004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BC7AF50B614D8B39DF61C9203B47EC3376E5158B10F9FD0D708CE99rFDFI" TargetMode="External"/><Relationship Id="rId13" Type="http://schemas.openxmlformats.org/officeDocument/2006/relationships/hyperlink" Target="consultantplus://offline/ref=0A7BC7AF50B614D8B39DF61C9203B47EC3376A515EB20F9FD0D708CE99FFFFEBA674E39B35DD113Br6D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BC7AF50B614D8B39DF61C9203B47EC33060535FB30F9FD0D708CE99FFFFEBA674E39B35DD113Er6D4I" TargetMode="External"/><Relationship Id="rId12" Type="http://schemas.openxmlformats.org/officeDocument/2006/relationships/hyperlink" Target="consultantplus://offline/ref=0A7BC7AF50B614D8B39DF61C9203B47EC3306E555AB50F9FD0D708CE99rFDF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BC7AF50B614D8B39DF61C9203B47EC3306D575BBD0F9FD0D708CE99FFFFEBA674E39B35DD113Cr6D7I" TargetMode="External"/><Relationship Id="rId11" Type="http://schemas.openxmlformats.org/officeDocument/2006/relationships/hyperlink" Target="consultantplus://offline/ref=0A7BC7AF50B614D8B39DF61C9203B47EC3306D5C58B50F9FD0D708CE99rFD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A7BC7AF50B614D8B39DF61C9203B47EC3336A545FB40F9FD0D708CE99FFFFEBA674E39B35DD113Br6D4I" TargetMode="External"/><Relationship Id="rId10" Type="http://schemas.openxmlformats.org/officeDocument/2006/relationships/hyperlink" Target="consultantplus://offline/ref=0A7BC7AF50B614D8B39DF61C9203B47EC3306D575BBD0F9FD0D708CE99FFFFEBA674E39B35DD1138r6D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7BC7AF50B614D8B39DF61C9203B47EC33168535CBC0F9FD0D708CE99FFFFEBA674E39B35DC1438r6D5I" TargetMode="External"/><Relationship Id="rId14" Type="http://schemas.openxmlformats.org/officeDocument/2006/relationships/hyperlink" Target="consultantplus://offline/ref=0A7BC7AF50B614D8B39DF61C9203B47EC333685059BC0F9FD0D708CE99FFFFEBA674E39B35DD113Br6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5465</Words>
  <Characters>31156</Characters>
  <Application>Microsoft Office Word</Application>
  <DocSecurity>0</DocSecurity>
  <Lines>259</Lines>
  <Paragraphs>73</Paragraphs>
  <ScaleCrop>false</ScaleCrop>
  <Company>SUTD</Company>
  <LinksUpToDate>false</LinksUpToDate>
  <CharactersWithSpaces>36548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2015-02-25T08:03:00Z</dcterms:created>
  <dcterms:modified xsi:type="dcterms:W3CDTF">2015-02-25T08:04:00Z</dcterms:modified>
</cp:coreProperties>
</file>